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F71" w:rsidRPr="009D2F71" w:rsidRDefault="005C5ACC" w:rsidP="009D2F71">
      <w:pPr>
        <w:pBdr>
          <w:bottom w:val="single" w:sz="12" w:space="1" w:color="auto"/>
        </w:pBdr>
        <w:jc w:val="center"/>
        <w:rPr>
          <w:rFonts w:ascii="CG Times 12pt" w:eastAsia="Times New Roman" w:hAnsi="CG Times 12pt" w:cs="Times New Roman"/>
          <w:b/>
          <w:sz w:val="44"/>
          <w:szCs w:val="44"/>
          <w:lang w:val="en-US" w:eastAsia="ar-SA"/>
        </w:rPr>
      </w:pPr>
      <w:r w:rsidRPr="00FB680E">
        <w:rPr>
          <w:b/>
          <w:sz w:val="32"/>
          <w:szCs w:val="32"/>
        </w:rPr>
        <w:tab/>
      </w:r>
      <w:r w:rsidR="009D2F71" w:rsidRPr="009D2F71">
        <w:rPr>
          <w:rFonts w:ascii="CG Times 12pt" w:eastAsia="Times New Roman" w:hAnsi="CG Times 12pt" w:cs="Times New Roman"/>
          <w:b/>
          <w:sz w:val="44"/>
          <w:szCs w:val="44"/>
          <w:lang w:val="en-US" w:eastAsia="ar-SA"/>
        </w:rPr>
        <w:t>Artykuł</w:t>
      </w:r>
    </w:p>
    <w:p w:rsidR="009D2F71" w:rsidRPr="009D2F71" w:rsidRDefault="009D2F71" w:rsidP="009D2F71">
      <w:pPr>
        <w:widowControl w:val="0"/>
        <w:pBdr>
          <w:bottom w:val="single" w:sz="12" w:space="1" w:color="auto"/>
        </w:pBdr>
        <w:suppressAutoHyphens/>
        <w:overflowPunct w:val="0"/>
        <w:autoSpaceDE w:val="0"/>
        <w:spacing w:after="0" w:line="240" w:lineRule="auto"/>
        <w:jc w:val="center"/>
        <w:textAlignment w:val="baseline"/>
        <w:rPr>
          <w:rFonts w:ascii="CG Times 12pt" w:eastAsia="Times New Roman" w:hAnsi="CG Times 12pt" w:cs="Times New Roman"/>
          <w:sz w:val="24"/>
          <w:szCs w:val="20"/>
          <w:lang w:val="en-US" w:eastAsia="ar-SA"/>
        </w:rPr>
      </w:pPr>
    </w:p>
    <w:p w:rsidR="009D2F71" w:rsidRPr="009D2F71" w:rsidRDefault="009D2F71" w:rsidP="009D2F71">
      <w:pPr>
        <w:widowControl w:val="0"/>
        <w:pBdr>
          <w:bottom w:val="single" w:sz="12" w:space="1" w:color="auto"/>
        </w:pBdr>
        <w:suppressAutoHyphens/>
        <w:overflowPunct w:val="0"/>
        <w:autoSpaceDE w:val="0"/>
        <w:spacing w:after="0" w:line="240" w:lineRule="auto"/>
        <w:jc w:val="center"/>
        <w:textAlignment w:val="baseline"/>
        <w:rPr>
          <w:rFonts w:ascii="CG Times 12pt" w:eastAsia="Times New Roman" w:hAnsi="CG Times 12pt" w:cs="Times New Roman"/>
          <w:sz w:val="24"/>
          <w:szCs w:val="20"/>
          <w:lang w:val="en-US" w:eastAsia="ar-SA"/>
        </w:rPr>
      </w:pPr>
      <w:r w:rsidRPr="009D2F71">
        <w:rPr>
          <w:rFonts w:ascii="CG Times 12pt" w:eastAsia="Times New Roman" w:hAnsi="CG Times 12pt" w:cs="Times New Roman"/>
          <w:sz w:val="24"/>
          <w:szCs w:val="20"/>
          <w:lang w:val="en-US" w:eastAsia="ar-SA"/>
        </w:rPr>
        <w:t>"Development of the European Network in Orphan Cardiovascular Diseases"</w:t>
      </w:r>
    </w:p>
    <w:p w:rsidR="009D2F71" w:rsidRPr="009D2F71" w:rsidRDefault="009D2F71" w:rsidP="009D2F71">
      <w:pPr>
        <w:widowControl w:val="0"/>
        <w:pBdr>
          <w:bottom w:val="single" w:sz="12" w:space="1" w:color="auto"/>
        </w:pBdr>
        <w:suppressAutoHyphens/>
        <w:overflowPunct w:val="0"/>
        <w:autoSpaceDE w:val="0"/>
        <w:spacing w:after="0" w:line="240" w:lineRule="auto"/>
        <w:jc w:val="center"/>
        <w:textAlignment w:val="baseline"/>
        <w:rPr>
          <w:rFonts w:ascii="CG Times 12pt" w:eastAsia="Times New Roman" w:hAnsi="CG Times 12pt" w:cs="Times New Roman"/>
          <w:sz w:val="24"/>
          <w:szCs w:val="44"/>
          <w:lang w:eastAsia="ar-SA"/>
        </w:rPr>
      </w:pPr>
      <w:r w:rsidRPr="009D2F71">
        <w:rPr>
          <w:rFonts w:ascii="CG Times 12pt" w:eastAsia="Times New Roman" w:hAnsi="CG Times 12pt" w:cs="Times New Roman"/>
          <w:sz w:val="24"/>
          <w:szCs w:val="44"/>
          <w:lang w:eastAsia="ar-SA"/>
        </w:rPr>
        <w:t>„Rozszerzenie Europejskiej Sieci Wsp</w:t>
      </w:r>
      <w:r w:rsidRPr="009D2F71">
        <w:rPr>
          <w:rFonts w:ascii="CG Times 12pt" w:eastAsia="Times New Roman" w:hAnsi="CG Times 12pt" w:cs="Times New Roman" w:hint="eastAsia"/>
          <w:sz w:val="24"/>
          <w:szCs w:val="44"/>
          <w:lang w:eastAsia="ar-SA"/>
        </w:rPr>
        <w:t>ół</w:t>
      </w:r>
      <w:r w:rsidRPr="009D2F71">
        <w:rPr>
          <w:rFonts w:ascii="CG Times 12pt" w:eastAsia="Times New Roman" w:hAnsi="CG Times 12pt" w:cs="Times New Roman"/>
          <w:sz w:val="24"/>
          <w:szCs w:val="44"/>
          <w:lang w:eastAsia="ar-SA"/>
        </w:rPr>
        <w:t xml:space="preserve">pracy </w:t>
      </w:r>
      <w:proofErr w:type="spellStart"/>
      <w:r w:rsidRPr="009D2F71">
        <w:rPr>
          <w:rFonts w:ascii="CG Times 12pt" w:eastAsia="Times New Roman" w:hAnsi="CG Times 12pt" w:cs="Times New Roman"/>
          <w:sz w:val="24"/>
          <w:szCs w:val="44"/>
          <w:lang w:eastAsia="ar-SA"/>
        </w:rPr>
        <w:t>ds</w:t>
      </w:r>
      <w:proofErr w:type="spellEnd"/>
      <w:r w:rsidRPr="009D2F71">
        <w:rPr>
          <w:rFonts w:ascii="CG Times 12pt" w:eastAsia="Times New Roman" w:hAnsi="CG Times 12pt" w:cs="Times New Roman"/>
          <w:sz w:val="24"/>
          <w:szCs w:val="44"/>
          <w:lang w:eastAsia="ar-SA"/>
        </w:rPr>
        <w:t xml:space="preserve"> Sierocych Chor</w:t>
      </w:r>
      <w:r w:rsidRPr="009D2F71">
        <w:rPr>
          <w:rFonts w:ascii="CG Times 12pt" w:eastAsia="Times New Roman" w:hAnsi="CG Times 12pt" w:cs="Times New Roman" w:hint="eastAsia"/>
          <w:sz w:val="24"/>
          <w:szCs w:val="44"/>
          <w:lang w:eastAsia="ar-SA"/>
        </w:rPr>
        <w:t>ó</w:t>
      </w:r>
      <w:r w:rsidRPr="009D2F71">
        <w:rPr>
          <w:rFonts w:ascii="CG Times 12pt" w:eastAsia="Times New Roman" w:hAnsi="CG Times 12pt" w:cs="Times New Roman"/>
          <w:sz w:val="24"/>
          <w:szCs w:val="44"/>
          <w:lang w:eastAsia="ar-SA"/>
        </w:rPr>
        <w:t>b Kardiologicznych”</w:t>
      </w:r>
    </w:p>
    <w:p w:rsidR="009D2F71" w:rsidRPr="009D2F71" w:rsidRDefault="009D2F71" w:rsidP="009D2F71">
      <w:pPr>
        <w:widowControl w:val="0"/>
        <w:pBdr>
          <w:bottom w:val="single" w:sz="12" w:space="1" w:color="auto"/>
        </w:pBdr>
        <w:suppressAutoHyphens/>
        <w:overflowPunct w:val="0"/>
        <w:autoSpaceDE w:val="0"/>
        <w:spacing w:after="0" w:line="240" w:lineRule="auto"/>
        <w:jc w:val="center"/>
        <w:textAlignment w:val="baseline"/>
        <w:rPr>
          <w:rFonts w:ascii="Times New Roman" w:eastAsia="Times New Roman" w:hAnsi="Times New Roman" w:cs="Times New Roman"/>
          <w:b/>
          <w:bCs/>
          <w:sz w:val="32"/>
          <w:szCs w:val="32"/>
          <w:lang w:eastAsia="ar-SA"/>
        </w:rPr>
      </w:pPr>
    </w:p>
    <w:p w:rsidR="009D2F71" w:rsidRPr="009D2F71" w:rsidRDefault="009D2F71" w:rsidP="009D2F71">
      <w:pPr>
        <w:widowControl w:val="0"/>
        <w:suppressAutoHyphens/>
        <w:overflowPunct w:val="0"/>
        <w:autoSpaceDE w:val="0"/>
        <w:spacing w:after="0" w:line="240" w:lineRule="auto"/>
        <w:jc w:val="center"/>
        <w:textAlignment w:val="baseline"/>
        <w:rPr>
          <w:rFonts w:ascii="Times New Roman" w:eastAsia="Times New Roman" w:hAnsi="Times New Roman" w:cs="Times New Roman"/>
          <w:b/>
          <w:bCs/>
          <w:sz w:val="28"/>
          <w:szCs w:val="28"/>
          <w:lang w:eastAsia="ar-SA"/>
        </w:rPr>
      </w:pPr>
    </w:p>
    <w:p w:rsidR="009D2F71" w:rsidRPr="009D2F71" w:rsidRDefault="009D2F71" w:rsidP="009D2F71">
      <w:pPr>
        <w:widowControl w:val="0"/>
        <w:suppressAutoHyphens/>
        <w:overflowPunct w:val="0"/>
        <w:autoSpaceDE w:val="0"/>
        <w:spacing w:after="0"/>
        <w:ind w:hanging="426"/>
        <w:jc w:val="both"/>
        <w:textAlignment w:val="baseline"/>
        <w:rPr>
          <w:rFonts w:ascii="Times New Roman" w:eastAsia="Times New Roman" w:hAnsi="Times New Roman" w:cs="Times New Roman"/>
          <w:b/>
          <w:bCs/>
          <w:color w:val="1F497D"/>
          <w:sz w:val="44"/>
          <w:szCs w:val="44"/>
          <w:lang w:eastAsia="ar-SA"/>
        </w:rPr>
      </w:pPr>
      <w:r w:rsidRPr="009D2F71">
        <w:rPr>
          <w:rFonts w:ascii="Times New Roman" w:eastAsia="Times New Roman" w:hAnsi="Times New Roman" w:cs="Times New Roman"/>
          <w:b/>
          <w:bCs/>
          <w:color w:val="1F497D"/>
          <w:sz w:val="44"/>
          <w:szCs w:val="44"/>
          <w:lang w:eastAsia="ar-SA"/>
        </w:rPr>
        <w:tab/>
      </w:r>
      <w:r w:rsidRPr="009D2F71">
        <w:rPr>
          <w:rFonts w:ascii="Times New Roman" w:eastAsia="Times New Roman" w:hAnsi="Times New Roman" w:cs="Times New Roman"/>
          <w:b/>
          <w:bCs/>
          <w:color w:val="1F497D"/>
          <w:sz w:val="40"/>
          <w:szCs w:val="40"/>
          <w:lang w:eastAsia="ar-SA"/>
        </w:rPr>
        <w:t>Tytuł:</w:t>
      </w:r>
      <w:r>
        <w:rPr>
          <w:rFonts w:ascii="Times New Roman" w:eastAsia="Times New Roman" w:hAnsi="Times New Roman" w:cs="Times New Roman"/>
          <w:b/>
          <w:bCs/>
          <w:color w:val="1F497D"/>
          <w:sz w:val="44"/>
          <w:szCs w:val="44"/>
          <w:lang w:eastAsia="ar-SA"/>
        </w:rPr>
        <w:t xml:space="preserve"> </w:t>
      </w:r>
      <w:r w:rsidRPr="009D2F71">
        <w:rPr>
          <w:rFonts w:ascii="Times New Roman" w:eastAsia="Times New Roman" w:hAnsi="Times New Roman" w:cs="Times New Roman"/>
          <w:b/>
          <w:bCs/>
          <w:color w:val="1F497D"/>
          <w:sz w:val="40"/>
          <w:szCs w:val="40"/>
          <w:lang w:eastAsia="ar-SA"/>
        </w:rPr>
        <w:t>Chorzy z komunikacją międzyprzedsionkową</w:t>
      </w:r>
    </w:p>
    <w:p w:rsidR="009D2F71" w:rsidRPr="009D2F71" w:rsidRDefault="009D2F71" w:rsidP="009D2F71">
      <w:pPr>
        <w:widowControl w:val="0"/>
        <w:suppressAutoHyphens/>
        <w:overflowPunct w:val="0"/>
        <w:autoSpaceDE w:val="0"/>
        <w:spacing w:after="0" w:line="240" w:lineRule="auto"/>
        <w:ind w:hanging="426"/>
        <w:jc w:val="both"/>
        <w:textAlignment w:val="baseline"/>
        <w:rPr>
          <w:rFonts w:ascii="Times New Roman" w:eastAsia="Times New Roman" w:hAnsi="Times New Roman" w:cs="Times New Roman"/>
          <w:sz w:val="24"/>
          <w:szCs w:val="20"/>
          <w:lang w:eastAsia="ar-SA"/>
        </w:rPr>
      </w:pPr>
    </w:p>
    <w:p w:rsidR="009D2F71" w:rsidRPr="009D2F71" w:rsidRDefault="009D2F71" w:rsidP="009D2F71">
      <w:pPr>
        <w:widowControl w:val="0"/>
        <w:suppressAutoHyphens/>
        <w:overflowPunct w:val="0"/>
        <w:autoSpaceDE w:val="0"/>
        <w:spacing w:after="0" w:line="360" w:lineRule="auto"/>
        <w:jc w:val="both"/>
        <w:textAlignment w:val="baseline"/>
        <w:rPr>
          <w:rFonts w:ascii="CG Times 12pt" w:eastAsia="Times New Roman" w:hAnsi="CG Times 12pt" w:cs="Times New Roman"/>
          <w:b/>
          <w:bCs/>
          <w:color w:val="002060"/>
          <w:sz w:val="44"/>
          <w:szCs w:val="28"/>
          <w:lang w:eastAsia="ar-SA"/>
        </w:rPr>
      </w:pPr>
      <w:r w:rsidRPr="009D2F71">
        <w:rPr>
          <w:rFonts w:ascii="CG Times 12pt" w:eastAsia="Times New Roman" w:hAnsi="CG Times 12pt" w:cs="Times New Roman"/>
          <w:b/>
          <w:bCs/>
          <w:color w:val="002060"/>
          <w:sz w:val="44"/>
          <w:szCs w:val="28"/>
          <w:lang w:eastAsia="ar-SA"/>
        </w:rPr>
        <w:t>RCD kod: II</w:t>
      </w:r>
    </w:p>
    <w:p w:rsidR="009D2F71" w:rsidRPr="009D2F71" w:rsidRDefault="009D2F71" w:rsidP="009D2F71">
      <w:pPr>
        <w:widowControl w:val="0"/>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r w:rsidRPr="009D2F71">
        <w:rPr>
          <w:rFonts w:ascii="CG Times 12pt" w:eastAsia="Times New Roman" w:hAnsi="CG Times 12pt" w:cs="Times New Roman"/>
          <w:b/>
          <w:bCs/>
          <w:sz w:val="28"/>
          <w:szCs w:val="28"/>
          <w:lang w:eastAsia="ar-SA"/>
        </w:rPr>
        <w:t>Autor:</w:t>
      </w:r>
      <w:r w:rsidRPr="009D2F71">
        <w:rPr>
          <w:rFonts w:ascii="CG Times 12pt" w:eastAsia="Times New Roman" w:hAnsi="CG Times 12pt" w:cs="Times New Roman"/>
          <w:bCs/>
          <w:sz w:val="28"/>
          <w:szCs w:val="28"/>
          <w:lang w:eastAsia="ar-SA"/>
        </w:rPr>
        <w:t xml:space="preserve"> </w:t>
      </w:r>
      <w:permStart w:id="1426750033" w:edGrp="everyone"/>
      <w:r>
        <w:rPr>
          <w:rFonts w:ascii="CG Times 12pt" w:eastAsia="Times New Roman" w:hAnsi="CG Times 12pt" w:cs="Times New Roman"/>
          <w:bCs/>
          <w:sz w:val="28"/>
          <w:szCs w:val="28"/>
          <w:lang w:eastAsia="ar-SA"/>
        </w:rPr>
        <w:t>Monika Komar</w:t>
      </w:r>
    </w:p>
    <w:permEnd w:id="1426750033"/>
    <w:p w:rsidR="009D2F71" w:rsidRPr="009D2F71" w:rsidRDefault="009D2F71" w:rsidP="006350D9">
      <w:pPr>
        <w:widowControl w:val="0"/>
        <w:suppressAutoHyphens/>
        <w:overflowPunct w:val="0"/>
        <w:autoSpaceDE w:val="0"/>
        <w:spacing w:after="0" w:line="360" w:lineRule="auto"/>
        <w:ind w:hanging="426"/>
        <w:jc w:val="both"/>
        <w:textAlignment w:val="baseline"/>
        <w:rPr>
          <w:rFonts w:ascii="CG Times 12pt" w:eastAsia="Times New Roman" w:hAnsi="CG Times 12pt" w:cs="Times New Roman"/>
          <w:bCs/>
          <w:i/>
          <w:sz w:val="24"/>
          <w:szCs w:val="24"/>
          <w:lang w:eastAsia="ar-SA"/>
        </w:rPr>
      </w:pPr>
      <w:r w:rsidRPr="009D2F71">
        <w:rPr>
          <w:rFonts w:ascii="Times New Roman" w:eastAsia="Times New Roman" w:hAnsi="Times New Roman" w:cs="Times New Roman"/>
          <w:b/>
          <w:sz w:val="28"/>
          <w:szCs w:val="28"/>
          <w:lang w:eastAsia="ar-SA"/>
        </w:rPr>
        <w:tab/>
      </w:r>
      <w:r w:rsidRPr="009D2F71">
        <w:rPr>
          <w:rFonts w:ascii="Times New Roman" w:eastAsia="Times New Roman" w:hAnsi="Times New Roman" w:cs="Times New Roman"/>
          <w:b/>
          <w:bCs/>
          <w:sz w:val="24"/>
          <w:szCs w:val="24"/>
          <w:lang w:eastAsia="ar-SA"/>
        </w:rPr>
        <w:t xml:space="preserve">Afiliacja: </w:t>
      </w:r>
      <w:permStart w:id="853941444" w:edGrp="everyone"/>
      <w:r w:rsidRPr="009D2F71">
        <w:rPr>
          <w:rFonts w:ascii="CG Times 12pt" w:eastAsia="Times New Roman" w:hAnsi="CG Times 12pt" w:cs="Times New Roman"/>
          <w:bCs/>
          <w:i/>
          <w:sz w:val="24"/>
          <w:szCs w:val="24"/>
          <w:lang w:eastAsia="ar-SA"/>
        </w:rPr>
        <w:t>Oddział Kliniczny Chorób Serca i Naczyń z Pododdziałem Intensywnego Nadzoru Kardiologicznego</w:t>
      </w:r>
      <w:r w:rsidR="006350D9" w:rsidRPr="006350D9">
        <w:rPr>
          <w:rFonts w:ascii="CG Times 12pt" w:eastAsia="Times New Roman" w:hAnsi="CG Times 12pt" w:cs="Times New Roman"/>
          <w:bCs/>
          <w:i/>
          <w:sz w:val="24"/>
          <w:szCs w:val="24"/>
          <w:lang w:eastAsia="ar-SA"/>
        </w:rPr>
        <w:t xml:space="preserve"> </w:t>
      </w:r>
      <w:r w:rsidR="006350D9" w:rsidRPr="009D2F71">
        <w:rPr>
          <w:rFonts w:ascii="CG Times 12pt" w:eastAsia="Times New Roman" w:hAnsi="CG Times 12pt" w:cs="Times New Roman"/>
          <w:bCs/>
          <w:i/>
          <w:sz w:val="24"/>
          <w:szCs w:val="24"/>
          <w:lang w:eastAsia="ar-SA"/>
        </w:rPr>
        <w:t>w Krakowskim Szpitalu Specjalistycznym im. Jana Paw</w:t>
      </w:r>
      <w:r w:rsidR="006350D9" w:rsidRPr="009D2F71">
        <w:rPr>
          <w:rFonts w:ascii="CG Times 12pt" w:eastAsia="Times New Roman" w:hAnsi="CG Times 12pt" w:cs="Times New Roman" w:hint="eastAsia"/>
          <w:bCs/>
          <w:i/>
          <w:sz w:val="24"/>
          <w:szCs w:val="24"/>
          <w:lang w:eastAsia="ar-SA"/>
        </w:rPr>
        <w:t>ł</w:t>
      </w:r>
      <w:r w:rsidR="006350D9" w:rsidRPr="009D2F71">
        <w:rPr>
          <w:rFonts w:ascii="CG Times 12pt" w:eastAsia="Times New Roman" w:hAnsi="CG Times 12pt" w:cs="Times New Roman"/>
          <w:bCs/>
          <w:i/>
          <w:sz w:val="24"/>
          <w:szCs w:val="24"/>
          <w:lang w:eastAsia="ar-SA"/>
        </w:rPr>
        <w:t>a II</w:t>
      </w:r>
    </w:p>
    <w:permEnd w:id="853941444"/>
    <w:p w:rsidR="00FB680E" w:rsidRDefault="00FB680E" w:rsidP="00FB680E">
      <w:pPr>
        <w:spacing w:after="0" w:line="480" w:lineRule="auto"/>
        <w:ind w:firstLine="708"/>
        <w:jc w:val="both"/>
      </w:pPr>
    </w:p>
    <w:p w:rsidR="00FB680E" w:rsidRPr="00FB2A97" w:rsidRDefault="00FB680E" w:rsidP="00FB680E">
      <w:pPr>
        <w:spacing w:after="0" w:line="480" w:lineRule="auto"/>
        <w:ind w:firstLine="708"/>
        <w:jc w:val="both"/>
        <w:rPr>
          <w:rFonts w:ascii="Times New Roman" w:hAnsi="Times New Roman"/>
          <w:bCs/>
          <w:sz w:val="24"/>
          <w:szCs w:val="24"/>
        </w:rPr>
      </w:pPr>
      <w:r w:rsidRPr="00FB2A97">
        <w:rPr>
          <w:rFonts w:ascii="Times New Roman" w:hAnsi="Times New Roman"/>
          <w:bCs/>
          <w:sz w:val="24"/>
          <w:szCs w:val="24"/>
        </w:rPr>
        <w:t xml:space="preserve">Chorzy z komunikacją międzyprzedsionkową (ubytkiem przegrody międzyprzedsionkowej i przetrwałym kanałem owalnym) stanowią najliczniejszą grupę dorosłych pacjentów z wrodzoną wadą serca. </w:t>
      </w:r>
    </w:p>
    <w:p w:rsidR="00FB680E" w:rsidRPr="00FB2A97" w:rsidRDefault="00FB680E" w:rsidP="00FB680E">
      <w:pPr>
        <w:tabs>
          <w:tab w:val="left" w:pos="720"/>
          <w:tab w:val="left" w:pos="5040"/>
        </w:tabs>
        <w:spacing w:line="480" w:lineRule="auto"/>
        <w:jc w:val="both"/>
        <w:rPr>
          <w:rFonts w:ascii="Times New Roman" w:hAnsi="Times New Roman"/>
          <w:sz w:val="24"/>
          <w:szCs w:val="24"/>
        </w:rPr>
      </w:pPr>
      <w:r w:rsidRPr="00FB2A97">
        <w:rPr>
          <w:rFonts w:ascii="Times New Roman" w:hAnsi="Times New Roman"/>
          <w:sz w:val="24"/>
          <w:szCs w:val="24"/>
        </w:rPr>
        <w:t xml:space="preserve">Przetrwały kanał owalny (ang. patent </w:t>
      </w:r>
      <w:proofErr w:type="spellStart"/>
      <w:r w:rsidRPr="00FB2A97">
        <w:rPr>
          <w:rFonts w:ascii="Times New Roman" w:hAnsi="Times New Roman"/>
          <w:sz w:val="24"/>
          <w:szCs w:val="24"/>
        </w:rPr>
        <w:t>foramen</w:t>
      </w:r>
      <w:proofErr w:type="spellEnd"/>
      <w:r w:rsidRPr="00FB2A97">
        <w:rPr>
          <w:rFonts w:ascii="Times New Roman" w:hAnsi="Times New Roman"/>
          <w:sz w:val="24"/>
          <w:szCs w:val="24"/>
        </w:rPr>
        <w:t xml:space="preserve"> </w:t>
      </w:r>
      <w:proofErr w:type="spellStart"/>
      <w:r w:rsidRPr="00FB2A97">
        <w:rPr>
          <w:rFonts w:ascii="Times New Roman" w:hAnsi="Times New Roman"/>
          <w:sz w:val="24"/>
          <w:szCs w:val="24"/>
        </w:rPr>
        <w:t>ovale</w:t>
      </w:r>
      <w:proofErr w:type="spellEnd"/>
      <w:r w:rsidRPr="00FB2A97">
        <w:rPr>
          <w:rFonts w:ascii="Times New Roman" w:hAnsi="Times New Roman"/>
          <w:i/>
          <w:iCs/>
          <w:sz w:val="24"/>
          <w:szCs w:val="24"/>
        </w:rPr>
        <w:t xml:space="preserve"> – </w:t>
      </w:r>
      <w:r w:rsidRPr="00FB2A97">
        <w:rPr>
          <w:rFonts w:ascii="Times New Roman" w:hAnsi="Times New Roman"/>
          <w:sz w:val="24"/>
          <w:szCs w:val="24"/>
        </w:rPr>
        <w:t>PFO</w:t>
      </w:r>
      <w:r w:rsidRPr="00FB2A97">
        <w:rPr>
          <w:rFonts w:ascii="Times New Roman" w:hAnsi="Times New Roman"/>
          <w:i/>
          <w:iCs/>
          <w:sz w:val="24"/>
          <w:szCs w:val="24"/>
        </w:rPr>
        <w:t>)</w:t>
      </w:r>
      <w:r w:rsidRPr="00FB2A97">
        <w:rPr>
          <w:rFonts w:ascii="Times New Roman" w:hAnsi="Times New Roman"/>
          <w:b/>
          <w:bCs/>
          <w:i/>
          <w:iCs/>
          <w:sz w:val="24"/>
          <w:szCs w:val="24"/>
        </w:rPr>
        <w:t xml:space="preserve"> </w:t>
      </w:r>
      <w:r w:rsidRPr="00FB2A97">
        <w:rPr>
          <w:rFonts w:ascii="Times New Roman" w:hAnsi="Times New Roman"/>
          <w:sz w:val="24"/>
          <w:szCs w:val="24"/>
        </w:rPr>
        <w:t xml:space="preserve"> stanowi najczęstsze połączenie międzyprzedsionkowe i stwierdzany jest u około 26 (17 – 35)% populacji, ubytek w przegrodzie międzyprzedsionkowej (ang. </w:t>
      </w:r>
      <w:proofErr w:type="spellStart"/>
      <w:r w:rsidRPr="00FB2A97">
        <w:rPr>
          <w:rFonts w:ascii="Times New Roman" w:hAnsi="Times New Roman"/>
          <w:sz w:val="24"/>
          <w:szCs w:val="24"/>
        </w:rPr>
        <w:t>atrial</w:t>
      </w:r>
      <w:proofErr w:type="spellEnd"/>
      <w:r w:rsidRPr="00FB2A97">
        <w:rPr>
          <w:rFonts w:ascii="Times New Roman" w:hAnsi="Times New Roman"/>
          <w:sz w:val="24"/>
          <w:szCs w:val="24"/>
        </w:rPr>
        <w:t xml:space="preserve"> </w:t>
      </w:r>
      <w:proofErr w:type="spellStart"/>
      <w:r w:rsidRPr="00FB2A97">
        <w:rPr>
          <w:rFonts w:ascii="Times New Roman" w:hAnsi="Times New Roman"/>
          <w:sz w:val="24"/>
          <w:szCs w:val="24"/>
        </w:rPr>
        <w:t>septal</w:t>
      </w:r>
      <w:proofErr w:type="spellEnd"/>
      <w:r w:rsidRPr="00FB2A97">
        <w:rPr>
          <w:rFonts w:ascii="Times New Roman" w:hAnsi="Times New Roman"/>
          <w:sz w:val="24"/>
          <w:szCs w:val="24"/>
        </w:rPr>
        <w:t xml:space="preserve"> </w:t>
      </w:r>
      <w:proofErr w:type="spellStart"/>
      <w:r w:rsidRPr="00FB2A97">
        <w:rPr>
          <w:rFonts w:ascii="Times New Roman" w:hAnsi="Times New Roman"/>
          <w:sz w:val="24"/>
          <w:szCs w:val="24"/>
        </w:rPr>
        <w:t>defect</w:t>
      </w:r>
      <w:proofErr w:type="spellEnd"/>
      <w:r w:rsidRPr="00FB2A97">
        <w:rPr>
          <w:rFonts w:ascii="Times New Roman" w:hAnsi="Times New Roman"/>
          <w:sz w:val="24"/>
          <w:szCs w:val="24"/>
        </w:rPr>
        <w:t xml:space="preserve">: ASD) stanowi około 10 % wszystkich wrodzonych wad serca rozpoznawanych po urodzeniu i aż 30-40% spośród wrodzonych wad serca stwierdzanych powyżej 40-go roku życia. </w:t>
      </w:r>
    </w:p>
    <w:p w:rsidR="00FB680E" w:rsidRPr="00FB2A97" w:rsidRDefault="00FB680E" w:rsidP="00FB680E">
      <w:pPr>
        <w:tabs>
          <w:tab w:val="left" w:pos="720"/>
          <w:tab w:val="left" w:pos="5040"/>
        </w:tabs>
        <w:spacing w:line="480" w:lineRule="auto"/>
        <w:jc w:val="both"/>
        <w:rPr>
          <w:rFonts w:ascii="Times New Roman" w:hAnsi="Times New Roman"/>
          <w:b/>
          <w:i/>
          <w:sz w:val="24"/>
          <w:szCs w:val="24"/>
        </w:rPr>
      </w:pPr>
      <w:r w:rsidRPr="00FB2A97">
        <w:rPr>
          <w:rFonts w:ascii="Times New Roman" w:hAnsi="Times New Roman"/>
          <w:b/>
          <w:i/>
          <w:sz w:val="24"/>
          <w:szCs w:val="24"/>
        </w:rPr>
        <w:t>Ubytek przegrody międzyprzedsionkowej</w:t>
      </w:r>
    </w:p>
    <w:p w:rsidR="00FB680E" w:rsidRPr="00FB2A97" w:rsidRDefault="00FB680E" w:rsidP="00FB680E">
      <w:pPr>
        <w:tabs>
          <w:tab w:val="left" w:pos="720"/>
          <w:tab w:val="left" w:pos="5040"/>
        </w:tabs>
        <w:spacing w:line="480" w:lineRule="auto"/>
        <w:jc w:val="both"/>
        <w:rPr>
          <w:rFonts w:ascii="Times New Roman" w:hAnsi="Times New Roman"/>
          <w:sz w:val="24"/>
          <w:szCs w:val="24"/>
        </w:rPr>
      </w:pPr>
      <w:r w:rsidRPr="00FB2A97">
        <w:rPr>
          <w:rFonts w:ascii="Times New Roman" w:hAnsi="Times New Roman"/>
          <w:color w:val="000000"/>
          <w:sz w:val="24"/>
          <w:szCs w:val="24"/>
        </w:rPr>
        <w:t xml:space="preserve">Ubytki przegrody międzyprzedsionkowej powstają na skutek nieprawidłowego płodowego rozwoju poduszek </w:t>
      </w:r>
      <w:proofErr w:type="spellStart"/>
      <w:r w:rsidRPr="00FB2A97">
        <w:rPr>
          <w:rFonts w:ascii="Times New Roman" w:hAnsi="Times New Roman"/>
          <w:color w:val="000000"/>
          <w:sz w:val="24"/>
          <w:szCs w:val="24"/>
        </w:rPr>
        <w:t>wsierdziowych</w:t>
      </w:r>
      <w:proofErr w:type="spellEnd"/>
      <w:r w:rsidRPr="00FB2A97">
        <w:rPr>
          <w:rFonts w:ascii="Times New Roman" w:hAnsi="Times New Roman"/>
          <w:color w:val="000000"/>
          <w:sz w:val="24"/>
          <w:szCs w:val="24"/>
        </w:rPr>
        <w:t xml:space="preserve"> lub przegrody drugiej, w następstwie czego dochodzi do wytworzenia różnego typu trwałych połączeń pomiędzy przedsionkami.</w:t>
      </w:r>
      <w:r w:rsidRPr="00FB2A97">
        <w:rPr>
          <w:rFonts w:ascii="Times New Roman" w:hAnsi="Times New Roman"/>
          <w:sz w:val="24"/>
          <w:szCs w:val="24"/>
        </w:rPr>
        <w:t xml:space="preserve"> </w:t>
      </w:r>
    </w:p>
    <w:p w:rsidR="00FB680E" w:rsidRPr="00FB2A97" w:rsidRDefault="00FB680E" w:rsidP="00FB680E">
      <w:pPr>
        <w:tabs>
          <w:tab w:val="left" w:pos="720"/>
          <w:tab w:val="left" w:pos="5040"/>
        </w:tabs>
        <w:spacing w:line="480" w:lineRule="auto"/>
        <w:jc w:val="both"/>
        <w:rPr>
          <w:rFonts w:ascii="Times New Roman" w:hAnsi="Times New Roman"/>
          <w:color w:val="000000"/>
          <w:sz w:val="24"/>
          <w:szCs w:val="24"/>
          <w:vertAlign w:val="superscript"/>
        </w:rPr>
      </w:pPr>
      <w:r w:rsidRPr="00FB2A97">
        <w:rPr>
          <w:rFonts w:ascii="Times New Roman" w:hAnsi="Times New Roman"/>
          <w:sz w:val="24"/>
          <w:szCs w:val="24"/>
        </w:rPr>
        <w:lastRenderedPageBreak/>
        <w:t>W zależności od lokalizacji wyróżniamy cztery typy ubytków:</w:t>
      </w:r>
    </w:p>
    <w:p w:rsidR="00FB680E" w:rsidRPr="00FB2A97" w:rsidRDefault="00FB680E" w:rsidP="00FB680E">
      <w:pPr>
        <w:pStyle w:val="Tekstpodstawowywcity"/>
        <w:numPr>
          <w:ilvl w:val="0"/>
          <w:numId w:val="1"/>
        </w:numPr>
        <w:tabs>
          <w:tab w:val="left" w:pos="5040"/>
        </w:tabs>
        <w:suppressAutoHyphens w:val="0"/>
        <w:spacing w:after="0" w:line="480" w:lineRule="auto"/>
        <w:jc w:val="both"/>
        <w:rPr>
          <w:rFonts w:ascii="Times New Roman" w:hAnsi="Times New Roman"/>
          <w:color w:val="000000"/>
          <w:sz w:val="24"/>
          <w:szCs w:val="24"/>
        </w:rPr>
      </w:pPr>
      <w:r w:rsidRPr="00FB2A97">
        <w:rPr>
          <w:rFonts w:ascii="Times New Roman" w:hAnsi="Times New Roman"/>
          <w:color w:val="000000"/>
          <w:sz w:val="24"/>
          <w:szCs w:val="24"/>
        </w:rPr>
        <w:t xml:space="preserve">ubytek typu otworu wtórnego (ASD </w:t>
      </w:r>
      <w:proofErr w:type="spellStart"/>
      <w:r w:rsidRPr="00FB2A97">
        <w:rPr>
          <w:rFonts w:ascii="Times New Roman" w:hAnsi="Times New Roman"/>
          <w:color w:val="000000"/>
          <w:sz w:val="24"/>
          <w:szCs w:val="24"/>
        </w:rPr>
        <w:t>ostium</w:t>
      </w:r>
      <w:proofErr w:type="spellEnd"/>
      <w:r w:rsidRPr="00FB2A97">
        <w:rPr>
          <w:rFonts w:ascii="Times New Roman" w:hAnsi="Times New Roman"/>
          <w:color w:val="000000"/>
          <w:sz w:val="24"/>
          <w:szCs w:val="24"/>
        </w:rPr>
        <w:t xml:space="preserve"> </w:t>
      </w:r>
      <w:proofErr w:type="spellStart"/>
      <w:r w:rsidRPr="00FB2A97">
        <w:rPr>
          <w:rFonts w:ascii="Times New Roman" w:hAnsi="Times New Roman"/>
          <w:color w:val="000000"/>
          <w:sz w:val="24"/>
          <w:szCs w:val="24"/>
        </w:rPr>
        <w:t>secundum</w:t>
      </w:r>
      <w:proofErr w:type="spellEnd"/>
      <w:r w:rsidRPr="00FB2A97">
        <w:rPr>
          <w:rFonts w:ascii="Times New Roman" w:hAnsi="Times New Roman"/>
          <w:color w:val="000000"/>
          <w:sz w:val="24"/>
          <w:szCs w:val="24"/>
        </w:rPr>
        <w:t xml:space="preserve">, ASD II ), </w:t>
      </w:r>
    </w:p>
    <w:p w:rsidR="00FB680E" w:rsidRPr="00FB2A97" w:rsidRDefault="00FB680E" w:rsidP="00FB680E">
      <w:pPr>
        <w:pStyle w:val="Tekstpodstawowywcity"/>
        <w:numPr>
          <w:ilvl w:val="0"/>
          <w:numId w:val="1"/>
        </w:numPr>
        <w:tabs>
          <w:tab w:val="left" w:pos="5040"/>
        </w:tabs>
        <w:suppressAutoHyphens w:val="0"/>
        <w:spacing w:after="0" w:line="480" w:lineRule="auto"/>
        <w:jc w:val="both"/>
        <w:rPr>
          <w:rFonts w:ascii="Times New Roman" w:hAnsi="Times New Roman"/>
          <w:color w:val="000000"/>
          <w:sz w:val="24"/>
          <w:szCs w:val="24"/>
        </w:rPr>
      </w:pPr>
      <w:r w:rsidRPr="00FB2A97">
        <w:rPr>
          <w:rFonts w:ascii="Times New Roman" w:hAnsi="Times New Roman"/>
          <w:color w:val="000000"/>
          <w:sz w:val="24"/>
          <w:szCs w:val="24"/>
        </w:rPr>
        <w:t xml:space="preserve">ubytek typu otworu pierwotnego </w:t>
      </w:r>
    </w:p>
    <w:p w:rsidR="00FB680E" w:rsidRPr="00FB2A97" w:rsidRDefault="00FB680E" w:rsidP="00FB680E">
      <w:pPr>
        <w:pStyle w:val="Tekstpodstawowywcity"/>
        <w:numPr>
          <w:ilvl w:val="0"/>
          <w:numId w:val="1"/>
        </w:numPr>
        <w:tabs>
          <w:tab w:val="left" w:pos="5040"/>
        </w:tabs>
        <w:suppressAutoHyphens w:val="0"/>
        <w:spacing w:after="0" w:line="480" w:lineRule="auto"/>
        <w:jc w:val="both"/>
        <w:rPr>
          <w:rFonts w:ascii="Times New Roman" w:hAnsi="Times New Roman"/>
          <w:color w:val="000000"/>
          <w:sz w:val="24"/>
          <w:szCs w:val="24"/>
        </w:rPr>
      </w:pPr>
      <w:r w:rsidRPr="00FB2A97">
        <w:rPr>
          <w:rFonts w:ascii="Times New Roman" w:hAnsi="Times New Roman"/>
          <w:color w:val="000000"/>
          <w:sz w:val="24"/>
          <w:szCs w:val="24"/>
        </w:rPr>
        <w:t xml:space="preserve">ubytek typu zatoki żylnej </w:t>
      </w:r>
    </w:p>
    <w:p w:rsidR="00FB680E" w:rsidRPr="00FB2A97" w:rsidRDefault="00FB680E" w:rsidP="00FB680E">
      <w:pPr>
        <w:pStyle w:val="Tekstpodstawowywcity"/>
        <w:numPr>
          <w:ilvl w:val="0"/>
          <w:numId w:val="1"/>
        </w:numPr>
        <w:tabs>
          <w:tab w:val="left" w:pos="5040"/>
        </w:tabs>
        <w:suppressAutoHyphens w:val="0"/>
        <w:spacing w:after="0" w:line="480" w:lineRule="auto"/>
        <w:jc w:val="both"/>
        <w:rPr>
          <w:rFonts w:ascii="Times New Roman" w:hAnsi="Times New Roman"/>
          <w:color w:val="000000"/>
          <w:sz w:val="24"/>
          <w:szCs w:val="24"/>
        </w:rPr>
      </w:pPr>
      <w:r w:rsidRPr="00FB2A97">
        <w:rPr>
          <w:rFonts w:ascii="Times New Roman" w:hAnsi="Times New Roman"/>
          <w:color w:val="000000"/>
          <w:sz w:val="24"/>
          <w:szCs w:val="24"/>
        </w:rPr>
        <w:t xml:space="preserve">ubytek typu zatoki wieńcowej </w:t>
      </w:r>
    </w:p>
    <w:p w:rsidR="00FB680E" w:rsidRPr="00FB2A97" w:rsidRDefault="00FB680E" w:rsidP="00FB680E">
      <w:pPr>
        <w:spacing w:after="0" w:line="480" w:lineRule="auto"/>
        <w:ind w:firstLine="708"/>
        <w:jc w:val="both"/>
        <w:rPr>
          <w:rFonts w:ascii="Times New Roman" w:hAnsi="Times New Roman"/>
          <w:sz w:val="24"/>
          <w:szCs w:val="24"/>
        </w:rPr>
      </w:pPr>
    </w:p>
    <w:p w:rsidR="00FB680E" w:rsidRPr="00FB2A97" w:rsidRDefault="00FB680E" w:rsidP="00FB680E">
      <w:pPr>
        <w:pStyle w:val="Tekstpodstawowywcity"/>
        <w:tabs>
          <w:tab w:val="left" w:pos="720"/>
          <w:tab w:val="left" w:pos="5040"/>
        </w:tabs>
        <w:spacing w:line="480" w:lineRule="auto"/>
        <w:ind w:left="0"/>
        <w:jc w:val="both"/>
        <w:rPr>
          <w:rFonts w:ascii="Times New Roman" w:hAnsi="Times New Roman"/>
          <w:b/>
          <w:sz w:val="24"/>
          <w:szCs w:val="24"/>
        </w:rPr>
      </w:pPr>
      <w:r w:rsidRPr="00FB2A97">
        <w:rPr>
          <w:rFonts w:ascii="Times New Roman" w:hAnsi="Times New Roman"/>
          <w:sz w:val="24"/>
          <w:szCs w:val="24"/>
        </w:rPr>
        <w:t>Ze względu na możliwy wieloletni, bezobjawowy przebieg, ubytek międzyprzedsionkowy  często nadal jest rozpoznawany w wieku dorosłym.</w:t>
      </w:r>
      <w:r w:rsidRPr="00FB2A97">
        <w:rPr>
          <w:rFonts w:ascii="Times New Roman" w:hAnsi="Times New Roman"/>
          <w:b/>
          <w:sz w:val="24"/>
          <w:szCs w:val="24"/>
        </w:rPr>
        <w:t xml:space="preserve"> </w:t>
      </w:r>
      <w:r w:rsidRPr="00FB2A97">
        <w:rPr>
          <w:rFonts w:ascii="Times New Roman" w:hAnsi="Times New Roman"/>
          <w:sz w:val="24"/>
          <w:szCs w:val="24"/>
        </w:rPr>
        <w:t xml:space="preserve">Najczęstszymi objawami, z którymi chorzy zgłaszają się do lekarza są: duszność wysiłkowa, ograniczenie wydolności fizycznej, napadowe kołatanie serca. Niekiedy występuje również zwiększona podatność na infekcje płucne, obwodowe obrzęki, niecharakterystyczne bóle w klatce piersiowej  i omdlenia. Nierzadko wada rozpoznana zostaje przypadkowo, podczas diagnozowania innych schorzeń. </w:t>
      </w:r>
      <w:r w:rsidRPr="00FB2A97">
        <w:rPr>
          <w:rFonts w:ascii="Times New Roman" w:hAnsi="Times New Roman"/>
          <w:b/>
          <w:sz w:val="24"/>
          <w:szCs w:val="24"/>
        </w:rPr>
        <w:t xml:space="preserve"> </w:t>
      </w:r>
      <w:r w:rsidRPr="00FB2A97">
        <w:rPr>
          <w:rFonts w:ascii="Times New Roman" w:hAnsi="Times New Roman"/>
          <w:sz w:val="24"/>
          <w:szCs w:val="24"/>
        </w:rPr>
        <w:t>Objawy kliniczne wady narastają powoli i w pierwszej dekadzie życia u większości pacjentów nie stwierdza się żadnych objawów klinicznych. Natomiast liczba bezobjawowych dorosłych powyżej 40 roku życia, wynosi zaledwie kilka procent.</w:t>
      </w:r>
    </w:p>
    <w:p w:rsidR="00FB680E" w:rsidRPr="00FB2A97" w:rsidRDefault="00FB680E" w:rsidP="00FB680E">
      <w:pPr>
        <w:spacing w:after="0" w:line="480" w:lineRule="auto"/>
        <w:ind w:firstLine="708"/>
        <w:jc w:val="both"/>
        <w:rPr>
          <w:rFonts w:ascii="Times New Roman" w:hAnsi="Times New Roman"/>
          <w:sz w:val="24"/>
          <w:szCs w:val="24"/>
        </w:rPr>
      </w:pPr>
      <w:r w:rsidRPr="00FB2A97">
        <w:rPr>
          <w:rFonts w:ascii="Times New Roman" w:hAnsi="Times New Roman"/>
          <w:sz w:val="24"/>
          <w:szCs w:val="24"/>
        </w:rPr>
        <w:tab/>
        <w:t xml:space="preserve">Wśród przyczyn stopniowego pogarszania się stanu klinicznego pacjentów z ASD wymienia się: zależne od wieku obniżanie się podatności rozkurczowej lewej komory co nasila przeciek lewo–prawy, rozwój nadciśnienia płucnego oraz pojawienie się migotania przedsionków, które często zapoczątkowuje </w:t>
      </w:r>
      <w:proofErr w:type="spellStart"/>
      <w:r w:rsidRPr="00FB2A97">
        <w:rPr>
          <w:rFonts w:ascii="Times New Roman" w:hAnsi="Times New Roman"/>
          <w:sz w:val="24"/>
          <w:szCs w:val="24"/>
        </w:rPr>
        <w:t>prawokomorową</w:t>
      </w:r>
      <w:proofErr w:type="spellEnd"/>
      <w:r w:rsidRPr="00FB2A97">
        <w:rPr>
          <w:rFonts w:ascii="Times New Roman" w:hAnsi="Times New Roman"/>
          <w:sz w:val="24"/>
          <w:szCs w:val="24"/>
        </w:rPr>
        <w:t xml:space="preserve"> niewydolność krążenia.</w:t>
      </w:r>
    </w:p>
    <w:p w:rsidR="00FB680E" w:rsidRPr="00FB2A97" w:rsidRDefault="00FB680E" w:rsidP="00FB680E">
      <w:pPr>
        <w:pStyle w:val="Tekstpodstawowywcity"/>
        <w:tabs>
          <w:tab w:val="left" w:pos="720"/>
          <w:tab w:val="left" w:pos="5040"/>
        </w:tabs>
        <w:spacing w:line="480" w:lineRule="auto"/>
        <w:ind w:left="0" w:right="141"/>
        <w:jc w:val="both"/>
        <w:rPr>
          <w:rFonts w:ascii="Times New Roman" w:hAnsi="Times New Roman"/>
          <w:sz w:val="24"/>
          <w:szCs w:val="24"/>
        </w:rPr>
      </w:pPr>
      <w:r w:rsidRPr="00FB2A97">
        <w:rPr>
          <w:rFonts w:ascii="Times New Roman" w:hAnsi="Times New Roman"/>
          <w:sz w:val="24"/>
          <w:szCs w:val="24"/>
        </w:rPr>
        <w:t xml:space="preserve">Obecnie przyjęty jest pogląd, że hemodynamicznie istotne ubytki  rozpoznane u dorosłych powinny być zamykane, o ile tylko opór w naczyniach płucnych nie przekracza  6-8 j. w skali Wooda. W razie stwierdzenia wyższych wartości korekcję wady uzasadnia </w:t>
      </w:r>
      <w:r w:rsidRPr="00FB2A97">
        <w:rPr>
          <w:rFonts w:ascii="Times New Roman" w:hAnsi="Times New Roman"/>
          <w:sz w:val="24"/>
          <w:szCs w:val="24"/>
        </w:rPr>
        <w:lastRenderedPageBreak/>
        <w:t xml:space="preserve">stwierdzenie istotnego spadku naczyniowego oporu płucnego pod wpływem tlenu, </w:t>
      </w:r>
      <w:proofErr w:type="spellStart"/>
      <w:r w:rsidRPr="00FB2A97">
        <w:rPr>
          <w:rFonts w:ascii="Times New Roman" w:hAnsi="Times New Roman"/>
          <w:sz w:val="24"/>
          <w:szCs w:val="24"/>
        </w:rPr>
        <w:t>tolazoliny</w:t>
      </w:r>
      <w:proofErr w:type="spellEnd"/>
      <w:r w:rsidRPr="00FB2A97">
        <w:rPr>
          <w:rFonts w:ascii="Times New Roman" w:hAnsi="Times New Roman"/>
          <w:sz w:val="24"/>
          <w:szCs w:val="24"/>
        </w:rPr>
        <w:t xml:space="preserve"> lub tlenku azotu. </w:t>
      </w:r>
    </w:p>
    <w:p w:rsidR="00FB680E" w:rsidRPr="00FB2A97" w:rsidRDefault="00FB680E" w:rsidP="00FB680E">
      <w:pPr>
        <w:pStyle w:val="Tekstpodstawowywcity"/>
        <w:tabs>
          <w:tab w:val="left" w:pos="720"/>
          <w:tab w:val="left" w:pos="5040"/>
        </w:tabs>
        <w:spacing w:line="480" w:lineRule="auto"/>
        <w:ind w:left="0"/>
        <w:jc w:val="both"/>
        <w:rPr>
          <w:rFonts w:ascii="Times New Roman" w:hAnsi="Times New Roman"/>
          <w:sz w:val="24"/>
          <w:szCs w:val="24"/>
        </w:rPr>
      </w:pPr>
      <w:r w:rsidRPr="00FB2A97">
        <w:rPr>
          <w:rFonts w:ascii="Times New Roman" w:hAnsi="Times New Roman"/>
          <w:sz w:val="24"/>
          <w:szCs w:val="24"/>
        </w:rPr>
        <w:t>W literaturze istnieją rozbieżności co do celowości zamykania ubytków międzyprzedsionkowych u chorych z granicznym przeciekiem lewo-prawym, bez nadciśnienia płucnego  czy chorych starszych powyżej 40-60 roku życia. Poszukuje się potencjalnych markerów warunkujących konieczność interwencji w przeciekach granicznych, także u chorych bezobjawowych.</w:t>
      </w:r>
    </w:p>
    <w:p w:rsidR="00FB680E" w:rsidRPr="00FB2A97" w:rsidRDefault="00FB680E" w:rsidP="00FB680E">
      <w:pPr>
        <w:pStyle w:val="Tekstpodstawowywcity"/>
        <w:tabs>
          <w:tab w:val="left" w:pos="720"/>
          <w:tab w:val="left" w:pos="5040"/>
        </w:tabs>
        <w:spacing w:line="480" w:lineRule="auto"/>
        <w:ind w:left="0" w:right="141"/>
        <w:jc w:val="both"/>
        <w:rPr>
          <w:rFonts w:ascii="Times New Roman" w:hAnsi="Times New Roman"/>
          <w:sz w:val="24"/>
          <w:szCs w:val="24"/>
        </w:rPr>
      </w:pPr>
      <w:r w:rsidRPr="00FB2A97">
        <w:rPr>
          <w:rFonts w:ascii="Times New Roman" w:hAnsi="Times New Roman"/>
          <w:sz w:val="24"/>
          <w:szCs w:val="24"/>
        </w:rPr>
        <w:t>Operacja zamknięcia izolowanego ubytku w przegrodzie międzyprzedsionkowej u dorosłych jest w chwili obecnej uważana za zabieg bezpieczny, obarczony śmiertelnością 0-1,3% .</w:t>
      </w:r>
    </w:p>
    <w:p w:rsidR="00FB680E" w:rsidRPr="00FB2A97" w:rsidRDefault="00FB680E" w:rsidP="00FB680E">
      <w:pPr>
        <w:pStyle w:val="Tekstpodstawowywcity"/>
        <w:tabs>
          <w:tab w:val="left" w:pos="720"/>
          <w:tab w:val="left" w:pos="5040"/>
        </w:tabs>
        <w:spacing w:line="480" w:lineRule="auto"/>
        <w:ind w:left="0" w:right="141"/>
        <w:jc w:val="both"/>
        <w:rPr>
          <w:rFonts w:ascii="Times New Roman" w:hAnsi="Times New Roman"/>
          <w:sz w:val="24"/>
          <w:szCs w:val="24"/>
        </w:rPr>
      </w:pPr>
      <w:r w:rsidRPr="00FB2A97">
        <w:rPr>
          <w:rFonts w:ascii="Times New Roman" w:hAnsi="Times New Roman"/>
          <w:sz w:val="24"/>
          <w:szCs w:val="24"/>
        </w:rPr>
        <w:t xml:space="preserve">Od lat siedemdziesiątych korekcja ubytków międzyprzedsionkowych możliwa jest także na drodze przezskórnej.  Od 1976 roku, kiedy King i </w:t>
      </w:r>
      <w:proofErr w:type="spellStart"/>
      <w:r w:rsidRPr="00FB2A97">
        <w:rPr>
          <w:rFonts w:ascii="Times New Roman" w:hAnsi="Times New Roman"/>
          <w:sz w:val="24"/>
          <w:szCs w:val="24"/>
        </w:rPr>
        <w:t>Mills</w:t>
      </w:r>
      <w:proofErr w:type="spellEnd"/>
      <w:r w:rsidRPr="00FB2A97">
        <w:rPr>
          <w:rFonts w:ascii="Times New Roman" w:hAnsi="Times New Roman"/>
          <w:sz w:val="24"/>
          <w:szCs w:val="24"/>
        </w:rPr>
        <w:t xml:space="preserve"> przeprowadzili pierwszy zabieg przezskórnego zamknięcia ASD II, znacznie udoskonalono zarówno urządzenia służące do zamykania ubytków jak i technikę zabiegu. Wyniki przezskórnego zamykania ASD II są bardzo obiecujące a metoda przezskórnej korekcji ASD II jest leczeniem z wyboru według zaleceń Europejskiego Towarzystwa Kardiologicznego. Na podstawie licznych doniesień zabieg uznano za efektywny i bezpieczny u zdecydowanej większości chorych.</w:t>
      </w:r>
    </w:p>
    <w:p w:rsidR="00FB680E" w:rsidRPr="00FB2A97" w:rsidRDefault="00FB680E" w:rsidP="00FB680E">
      <w:pPr>
        <w:pStyle w:val="Tekstpodstawowywcity"/>
        <w:tabs>
          <w:tab w:val="left" w:pos="720"/>
          <w:tab w:val="left" w:pos="5040"/>
        </w:tabs>
        <w:spacing w:line="480" w:lineRule="auto"/>
        <w:ind w:left="0" w:right="141"/>
        <w:jc w:val="both"/>
        <w:rPr>
          <w:rFonts w:ascii="Times New Roman" w:hAnsi="Times New Roman"/>
          <w:sz w:val="24"/>
          <w:szCs w:val="24"/>
        </w:rPr>
      </w:pPr>
      <w:r w:rsidRPr="00FB2A97">
        <w:rPr>
          <w:rFonts w:ascii="Times New Roman" w:hAnsi="Times New Roman"/>
          <w:sz w:val="24"/>
          <w:szCs w:val="24"/>
        </w:rPr>
        <w:t xml:space="preserve"> Migotanie przedsionków jest najczęstszą formą przedsionkowej </w:t>
      </w:r>
      <w:proofErr w:type="spellStart"/>
      <w:r w:rsidRPr="00FB2A97">
        <w:rPr>
          <w:rFonts w:ascii="Times New Roman" w:hAnsi="Times New Roman"/>
          <w:sz w:val="24"/>
          <w:szCs w:val="24"/>
        </w:rPr>
        <w:t>tachyarytmii</w:t>
      </w:r>
      <w:proofErr w:type="spellEnd"/>
      <w:r w:rsidRPr="00FB2A97">
        <w:rPr>
          <w:rFonts w:ascii="Times New Roman" w:hAnsi="Times New Roman"/>
          <w:sz w:val="24"/>
          <w:szCs w:val="24"/>
        </w:rPr>
        <w:t xml:space="preserve"> u pacjentów z ubytkiem w przegrodzie międzyprzedsionkowej. Rzadziej obserwuje się trzepotanie przedsionków lub tachykardię nadkomorową. Występowanie migotania przedsionków wyraźnie wzrasta wraz z wiekiem chorych. W literaturze istnieją jedynie nieliczne prace </w:t>
      </w:r>
      <w:r w:rsidRPr="00FB2A97">
        <w:rPr>
          <w:rFonts w:ascii="Times New Roman" w:hAnsi="Times New Roman"/>
          <w:sz w:val="24"/>
          <w:szCs w:val="24"/>
        </w:rPr>
        <w:lastRenderedPageBreak/>
        <w:t xml:space="preserve">omawiające zaburzenia rytmu wikłające zabiegi przezskórnej korekcji ubytków międzyprzedsionkowych czy wydolności chorych po korekcji wady. </w:t>
      </w:r>
    </w:p>
    <w:p w:rsidR="00FB680E" w:rsidRPr="00FB2A97" w:rsidRDefault="00FB680E" w:rsidP="00FB680E">
      <w:pPr>
        <w:pStyle w:val="Tekstpodstawowywcity"/>
        <w:tabs>
          <w:tab w:val="left" w:pos="720"/>
          <w:tab w:val="left" w:pos="5040"/>
        </w:tabs>
        <w:spacing w:line="480" w:lineRule="auto"/>
        <w:ind w:left="0" w:right="141"/>
        <w:jc w:val="both"/>
        <w:rPr>
          <w:rFonts w:ascii="Times New Roman" w:hAnsi="Times New Roman"/>
          <w:b/>
          <w:i/>
          <w:sz w:val="24"/>
          <w:szCs w:val="24"/>
        </w:rPr>
      </w:pPr>
      <w:r w:rsidRPr="00FB2A97">
        <w:rPr>
          <w:rFonts w:ascii="Times New Roman" w:hAnsi="Times New Roman"/>
          <w:b/>
          <w:i/>
          <w:sz w:val="24"/>
          <w:szCs w:val="24"/>
        </w:rPr>
        <w:t>Przetrwały kanał owalny</w:t>
      </w:r>
    </w:p>
    <w:p w:rsidR="00FB680E" w:rsidRPr="00FB2A97" w:rsidRDefault="00FB680E" w:rsidP="00FB680E">
      <w:pPr>
        <w:pStyle w:val="Tekstpodstawowy"/>
        <w:spacing w:line="480" w:lineRule="auto"/>
        <w:ind w:firstLine="708"/>
        <w:jc w:val="both"/>
        <w:rPr>
          <w:rFonts w:ascii="Times New Roman" w:hAnsi="Times New Roman"/>
          <w:sz w:val="24"/>
          <w:szCs w:val="24"/>
        </w:rPr>
      </w:pPr>
      <w:r w:rsidRPr="00FB2A97">
        <w:rPr>
          <w:rFonts w:ascii="Times New Roman" w:hAnsi="Times New Roman"/>
          <w:sz w:val="24"/>
          <w:szCs w:val="24"/>
        </w:rPr>
        <w:t xml:space="preserve">W 1877 roku niemiecki anatomopatolog </w:t>
      </w:r>
      <w:proofErr w:type="spellStart"/>
      <w:r w:rsidRPr="00FB2A97">
        <w:rPr>
          <w:rFonts w:ascii="Times New Roman" w:hAnsi="Times New Roman"/>
          <w:sz w:val="24"/>
          <w:szCs w:val="24"/>
        </w:rPr>
        <w:t>Cohnheim</w:t>
      </w:r>
      <w:proofErr w:type="spellEnd"/>
      <w:r w:rsidRPr="00FB2A97">
        <w:rPr>
          <w:rFonts w:ascii="Times New Roman" w:hAnsi="Times New Roman"/>
          <w:sz w:val="24"/>
          <w:szCs w:val="24"/>
        </w:rPr>
        <w:t xml:space="preserve">, wykonując sekcję zwłok u młodej kobiety, zmarłej z powodu udaru, po raz pierwszy wysunął hipotezę, że udar był spowodowany zatorem paradoksalnym (skrzyżowanym). Od wielu lat panuje przekonanie, że obecność przetrwałego kanału owalnego wiąże się ze zwiększonym ryzykiem zatorowości skrzyżowanej będącej przyczyną udarów </w:t>
      </w:r>
      <w:proofErr w:type="spellStart"/>
      <w:r w:rsidRPr="00FB2A97">
        <w:rPr>
          <w:rFonts w:ascii="Times New Roman" w:hAnsi="Times New Roman"/>
          <w:sz w:val="24"/>
          <w:szCs w:val="24"/>
        </w:rPr>
        <w:t>kryptogennych</w:t>
      </w:r>
      <w:proofErr w:type="spellEnd"/>
      <w:r w:rsidRPr="00FB2A97">
        <w:rPr>
          <w:rFonts w:ascii="Times New Roman" w:hAnsi="Times New Roman"/>
          <w:sz w:val="24"/>
          <w:szCs w:val="24"/>
        </w:rPr>
        <w:t xml:space="preserve"> mózgu. Związek ten udowodniono przede wszystkim w stosunku do młodych chorych z udarami o niewyjaśnionej etiologii (</w:t>
      </w:r>
      <w:proofErr w:type="spellStart"/>
      <w:r w:rsidRPr="00FB2A97">
        <w:rPr>
          <w:rFonts w:ascii="Times New Roman" w:hAnsi="Times New Roman"/>
          <w:sz w:val="24"/>
          <w:szCs w:val="24"/>
        </w:rPr>
        <w:t>kryptogennymi</w:t>
      </w:r>
      <w:proofErr w:type="spellEnd"/>
      <w:r w:rsidRPr="00FB2A97">
        <w:rPr>
          <w:rFonts w:ascii="Times New Roman" w:hAnsi="Times New Roman"/>
          <w:sz w:val="24"/>
          <w:szCs w:val="24"/>
        </w:rPr>
        <w:t>), ale poszukuje się także podobnej zależności w grupie osób starszych.</w:t>
      </w:r>
    </w:p>
    <w:p w:rsidR="00FB680E" w:rsidRPr="00FB2A97" w:rsidRDefault="00FB680E" w:rsidP="00FB680E">
      <w:pPr>
        <w:pStyle w:val="NormalToo"/>
        <w:widowControl/>
        <w:spacing w:line="480" w:lineRule="auto"/>
        <w:jc w:val="both"/>
        <w:rPr>
          <w:rFonts w:ascii="Times New Roman" w:hAnsi="Times New Roman" w:cs="Times New Roman"/>
          <w:b/>
          <w:bCs/>
          <w:sz w:val="24"/>
          <w:szCs w:val="24"/>
        </w:rPr>
      </w:pPr>
      <w:r w:rsidRPr="00FB2A97">
        <w:rPr>
          <w:rFonts w:ascii="Times New Roman" w:hAnsi="Times New Roman" w:cs="Times New Roman"/>
          <w:sz w:val="24"/>
          <w:szCs w:val="24"/>
        </w:rPr>
        <w:t xml:space="preserve"> W Polsce rozpoznawanych jest około 60 000 udarów mózgu rocznie, z czego około 30 % (</w:t>
      </w:r>
      <w:proofErr w:type="spellStart"/>
      <w:r w:rsidRPr="00FB2A97">
        <w:rPr>
          <w:rFonts w:ascii="Times New Roman" w:hAnsi="Times New Roman" w:cs="Times New Roman"/>
          <w:sz w:val="24"/>
          <w:szCs w:val="24"/>
        </w:rPr>
        <w:t>tj</w:t>
      </w:r>
      <w:proofErr w:type="spellEnd"/>
      <w:r w:rsidRPr="00FB2A97">
        <w:rPr>
          <w:rFonts w:ascii="Times New Roman" w:hAnsi="Times New Roman" w:cs="Times New Roman"/>
          <w:sz w:val="24"/>
          <w:szCs w:val="24"/>
        </w:rPr>
        <w:t xml:space="preserve"> ok. 18 000) to udary </w:t>
      </w:r>
      <w:proofErr w:type="spellStart"/>
      <w:r w:rsidRPr="00FB2A97">
        <w:rPr>
          <w:rFonts w:ascii="Times New Roman" w:hAnsi="Times New Roman" w:cs="Times New Roman"/>
          <w:sz w:val="24"/>
          <w:szCs w:val="24"/>
        </w:rPr>
        <w:t>kryptogenne</w:t>
      </w:r>
      <w:proofErr w:type="spellEnd"/>
      <w:r w:rsidRPr="00FB2A97">
        <w:rPr>
          <w:rFonts w:ascii="Times New Roman" w:hAnsi="Times New Roman" w:cs="Times New Roman"/>
          <w:sz w:val="24"/>
          <w:szCs w:val="24"/>
        </w:rPr>
        <w:t xml:space="preserve">. Przyjmując, że co 3-ci udar </w:t>
      </w:r>
      <w:proofErr w:type="spellStart"/>
      <w:r w:rsidRPr="00FB2A97">
        <w:rPr>
          <w:rFonts w:ascii="Times New Roman" w:hAnsi="Times New Roman" w:cs="Times New Roman"/>
          <w:sz w:val="24"/>
          <w:szCs w:val="24"/>
        </w:rPr>
        <w:t>kryptogenny</w:t>
      </w:r>
      <w:proofErr w:type="spellEnd"/>
      <w:r w:rsidRPr="00FB2A97">
        <w:rPr>
          <w:rFonts w:ascii="Times New Roman" w:hAnsi="Times New Roman" w:cs="Times New Roman"/>
          <w:sz w:val="24"/>
          <w:szCs w:val="24"/>
        </w:rPr>
        <w:t xml:space="preserve"> może być związany z PFO daje to w przybliżeniu 6000 udarów mózgu rocznie, co stanowi poważny problem kliniczny, ekonomiczny i społeczny. Wykazano, silny związek pomiędzy wielkością PFO a nasileniem objawów neurologicznych u chorych z incydentami niedokrwiennymi centralnego systemu nerwowego.</w:t>
      </w:r>
    </w:p>
    <w:p w:rsidR="00FB680E" w:rsidRPr="00FB2A97" w:rsidRDefault="00FB680E" w:rsidP="00FB680E">
      <w:pPr>
        <w:pStyle w:val="NormalToo"/>
        <w:widowControl/>
        <w:spacing w:line="480" w:lineRule="auto"/>
        <w:jc w:val="both"/>
        <w:rPr>
          <w:rFonts w:ascii="Times New Roman" w:hAnsi="Times New Roman" w:cs="Times New Roman"/>
          <w:b/>
          <w:bCs/>
          <w:sz w:val="24"/>
          <w:szCs w:val="24"/>
        </w:rPr>
      </w:pPr>
      <w:r w:rsidRPr="00FB2A97">
        <w:rPr>
          <w:rFonts w:ascii="Times New Roman" w:hAnsi="Times New Roman" w:cs="Times New Roman"/>
          <w:sz w:val="24"/>
          <w:szCs w:val="24"/>
        </w:rPr>
        <w:t xml:space="preserve">Do chwili obecnej nie istnieją standardy postępowania terapeutycznego u chorych z PFO oraz udarami niedokrwiennymi, zarówno jeżeli chodzi o leczenie farmakologiczne jak i korekcję chirurgiczną czy przezskórną.  </w:t>
      </w:r>
      <w:r w:rsidRPr="00FB2A97">
        <w:rPr>
          <w:rFonts w:ascii="Times New Roman" w:hAnsi="Times New Roman" w:cs="Times New Roman"/>
          <w:b/>
          <w:bCs/>
          <w:sz w:val="24"/>
          <w:szCs w:val="24"/>
        </w:rPr>
        <w:t xml:space="preserve"> </w:t>
      </w:r>
      <w:r w:rsidRPr="00FB2A97">
        <w:rPr>
          <w:rFonts w:ascii="Times New Roman" w:hAnsi="Times New Roman" w:cs="Times New Roman"/>
          <w:sz w:val="24"/>
          <w:szCs w:val="24"/>
        </w:rPr>
        <w:t xml:space="preserve">Brak standardów i wytycznych nie pozwala na podanie jednoznacznych wskazań do zamknięcia PFO, racjonalne wydaje się kwalifikowanie chorych z nawrotową zatorowością </w:t>
      </w:r>
      <w:proofErr w:type="spellStart"/>
      <w:r w:rsidRPr="00FB2A97">
        <w:rPr>
          <w:rFonts w:ascii="Times New Roman" w:hAnsi="Times New Roman" w:cs="Times New Roman"/>
          <w:sz w:val="24"/>
          <w:szCs w:val="24"/>
        </w:rPr>
        <w:t>kryptogennego</w:t>
      </w:r>
      <w:proofErr w:type="spellEnd"/>
      <w:r w:rsidRPr="00FB2A97">
        <w:rPr>
          <w:rFonts w:ascii="Times New Roman" w:hAnsi="Times New Roman" w:cs="Times New Roman"/>
          <w:sz w:val="24"/>
          <w:szCs w:val="24"/>
        </w:rPr>
        <w:t xml:space="preserve"> pochodzenia, zwłaszcza jeśli obecność PFO skojarzona jest dużego lub średniego stopnia przechodzeniem pęcherzyków kontrastu do </w:t>
      </w:r>
      <w:r w:rsidRPr="00FB2A97">
        <w:rPr>
          <w:rFonts w:ascii="Times New Roman" w:hAnsi="Times New Roman" w:cs="Times New Roman"/>
          <w:sz w:val="24"/>
          <w:szCs w:val="24"/>
        </w:rPr>
        <w:lastRenderedPageBreak/>
        <w:t xml:space="preserve">lewego przedsionka w trakcie badania echokardiograficznego połączonego z próbą </w:t>
      </w:r>
      <w:proofErr w:type="spellStart"/>
      <w:r w:rsidRPr="00FB2A97">
        <w:rPr>
          <w:rFonts w:ascii="Times New Roman" w:hAnsi="Times New Roman" w:cs="Times New Roman"/>
          <w:sz w:val="24"/>
          <w:szCs w:val="24"/>
        </w:rPr>
        <w:t>Valsalvy</w:t>
      </w:r>
      <w:proofErr w:type="spellEnd"/>
      <w:r w:rsidRPr="00FB2A97">
        <w:rPr>
          <w:rFonts w:ascii="Times New Roman" w:hAnsi="Times New Roman" w:cs="Times New Roman"/>
          <w:sz w:val="24"/>
          <w:szCs w:val="24"/>
        </w:rPr>
        <w:t xml:space="preserve"> i/lub tętniakiem przegrody międzyprzedsionkowej. Także wielkość PFO oraz obecność zastawki Eustachiusza wydają się mieć istotne znaczenie. W piśmiennictwie istnieją jedynie pojedyncze doniesienia dotyczące związku między morfologią kanału owalnego a ryzykiem zatorowości skrzyżowanej.</w:t>
      </w:r>
    </w:p>
    <w:p w:rsidR="00FB680E" w:rsidRPr="00FB2A97" w:rsidRDefault="00FB680E" w:rsidP="00FB680E">
      <w:pPr>
        <w:pStyle w:val="NormalToo"/>
        <w:widowControl/>
        <w:spacing w:line="480" w:lineRule="auto"/>
        <w:jc w:val="both"/>
        <w:rPr>
          <w:rFonts w:ascii="Times New Roman" w:hAnsi="Times New Roman" w:cs="Times New Roman"/>
          <w:sz w:val="24"/>
          <w:szCs w:val="24"/>
        </w:rPr>
      </w:pPr>
      <w:r w:rsidRPr="00FB2A97">
        <w:rPr>
          <w:rFonts w:ascii="Times New Roman" w:hAnsi="Times New Roman" w:cs="Times New Roman"/>
          <w:sz w:val="24"/>
          <w:szCs w:val="24"/>
        </w:rPr>
        <w:t xml:space="preserve">Istotnym problemem klinicznym jest zatem wyselekcjonowanie z dużej populacji osób z PFO tych chorych, dla których PFO stanowi rzeczywiście potencjalne zagrożenie zatorowością skrzyżowaną. </w:t>
      </w:r>
    </w:p>
    <w:p w:rsidR="00FB680E" w:rsidRPr="00FB2A97" w:rsidRDefault="00FB680E" w:rsidP="00FB680E">
      <w:pPr>
        <w:pStyle w:val="NormalToo"/>
        <w:widowControl/>
        <w:spacing w:line="480" w:lineRule="auto"/>
        <w:jc w:val="both"/>
        <w:rPr>
          <w:rFonts w:ascii="Times New Roman" w:hAnsi="Times New Roman" w:cs="Times New Roman"/>
          <w:sz w:val="24"/>
          <w:szCs w:val="24"/>
        </w:rPr>
      </w:pPr>
      <w:r w:rsidRPr="00FB2A97">
        <w:rPr>
          <w:rFonts w:ascii="Times New Roman" w:hAnsi="Times New Roman" w:cs="Times New Roman"/>
          <w:sz w:val="24"/>
          <w:szCs w:val="24"/>
        </w:rPr>
        <w:t>Nadal jednak sposób postępowania u chorych z PFO budzi kontrowersje. Wątpliwości budzi nie tylko wybór metody leczenia chorych z PFO, ale przede wszystkim dyskusyjne jest, czy w ogóle chorzy z PFO powinni być leczeni. Bez odpowiedzi jak dotąd pozostają pytania: czy każdy chory z PFO powinien być leczony, czy też leczenie należy wdrożyć dopiero po pierwszym epizodzie niedokrwiennym mózgu czy też należy czekać na kolejne incydenty niedokrwienne.</w:t>
      </w:r>
    </w:p>
    <w:p w:rsidR="00FB680E" w:rsidRPr="00FB2A97" w:rsidRDefault="00FB680E" w:rsidP="00FB680E">
      <w:pPr>
        <w:spacing w:line="480" w:lineRule="auto"/>
        <w:jc w:val="both"/>
        <w:rPr>
          <w:rFonts w:ascii="Times New Roman" w:hAnsi="Times New Roman"/>
          <w:sz w:val="24"/>
          <w:szCs w:val="24"/>
        </w:rPr>
      </w:pPr>
      <w:r w:rsidRPr="00FB2A97">
        <w:rPr>
          <w:rFonts w:ascii="Times New Roman" w:hAnsi="Times New Roman"/>
          <w:sz w:val="24"/>
          <w:szCs w:val="24"/>
        </w:rPr>
        <w:t xml:space="preserve">Przetrwały otwór owalny jest jedną z najczęstszych anomalii układu krążenia występujących w populacji osób dorosłych (1 na 4 osoby) a zatem oczywistym błędem jest leczenie każdego pacjenta z PFO. Identyfikacja dużego, istotnego PFO budzi wątpliwości z powodu trudności w interpretacji próby </w:t>
      </w:r>
      <w:proofErr w:type="spellStart"/>
      <w:r w:rsidRPr="00FB2A97">
        <w:rPr>
          <w:rFonts w:ascii="Times New Roman" w:hAnsi="Times New Roman"/>
          <w:sz w:val="24"/>
          <w:szCs w:val="24"/>
        </w:rPr>
        <w:t>Valsalvy</w:t>
      </w:r>
      <w:proofErr w:type="spellEnd"/>
      <w:r w:rsidRPr="00FB2A97">
        <w:rPr>
          <w:rFonts w:ascii="Times New Roman" w:hAnsi="Times New Roman"/>
          <w:sz w:val="24"/>
          <w:szCs w:val="24"/>
        </w:rPr>
        <w:t xml:space="preserve">. W czasie badania przezprzełykowego wykonanie próby </w:t>
      </w:r>
      <w:proofErr w:type="spellStart"/>
      <w:r w:rsidRPr="00FB2A97">
        <w:rPr>
          <w:rFonts w:ascii="Times New Roman" w:hAnsi="Times New Roman"/>
          <w:sz w:val="24"/>
          <w:szCs w:val="24"/>
        </w:rPr>
        <w:t>Valsalvy</w:t>
      </w:r>
      <w:proofErr w:type="spellEnd"/>
      <w:r w:rsidRPr="00FB2A97">
        <w:rPr>
          <w:rFonts w:ascii="Times New Roman" w:hAnsi="Times New Roman"/>
          <w:sz w:val="24"/>
          <w:szCs w:val="24"/>
        </w:rPr>
        <w:t xml:space="preserve"> nie u każdego chorego jest efektywne i wymaga współpracy chorego z lekarzem, dokładnego przeszkolenia chorego a interpretacja wyników jest uzależniona od poprawności wykonania próby. Nie są zatem wykluczone błędne interpretacje istotności PFO. </w:t>
      </w:r>
    </w:p>
    <w:p w:rsidR="00FB680E" w:rsidRPr="00FB2A97" w:rsidRDefault="00FB680E" w:rsidP="00FB680E">
      <w:pPr>
        <w:spacing w:line="480" w:lineRule="auto"/>
        <w:jc w:val="both"/>
        <w:rPr>
          <w:rFonts w:ascii="Times New Roman" w:hAnsi="Times New Roman"/>
          <w:sz w:val="24"/>
          <w:szCs w:val="24"/>
        </w:rPr>
      </w:pPr>
      <w:r w:rsidRPr="00FB2A97">
        <w:rPr>
          <w:rFonts w:ascii="Times New Roman" w:hAnsi="Times New Roman"/>
          <w:sz w:val="24"/>
          <w:szCs w:val="24"/>
        </w:rPr>
        <w:t xml:space="preserve">Dokładna ocena morfologiczna i czynnościowa PFO ma znaczenie praktyczne, ponieważ pozwala na wyselekcjonowanie chorych o zwiększonym ryzyku zatoru skrzyżowanego. </w:t>
      </w:r>
    </w:p>
    <w:p w:rsidR="00FB680E" w:rsidRPr="00FB2A97" w:rsidRDefault="00FB680E" w:rsidP="00FB680E">
      <w:pPr>
        <w:pStyle w:val="NormalToo"/>
        <w:widowControl/>
        <w:spacing w:line="480" w:lineRule="auto"/>
        <w:jc w:val="both"/>
        <w:rPr>
          <w:rFonts w:ascii="Times New Roman" w:hAnsi="Times New Roman" w:cs="Times New Roman"/>
          <w:sz w:val="24"/>
          <w:szCs w:val="24"/>
        </w:rPr>
      </w:pPr>
      <w:r w:rsidRPr="00FB2A97">
        <w:rPr>
          <w:rFonts w:ascii="Times New Roman" w:hAnsi="Times New Roman" w:cs="Times New Roman"/>
          <w:sz w:val="24"/>
          <w:szCs w:val="24"/>
        </w:rPr>
        <w:lastRenderedPageBreak/>
        <w:t xml:space="preserve">W chwili obecnej na podstawie dostępnych wytycznych i wyników badań randomizowanych  wydaje się słuszne niewdrażanie rutynowo procedury zamknięcia PFO u wszystkich chorych po udarze </w:t>
      </w:r>
      <w:proofErr w:type="spellStart"/>
      <w:r w:rsidRPr="00FB2A97">
        <w:rPr>
          <w:rFonts w:ascii="Times New Roman" w:hAnsi="Times New Roman" w:cs="Times New Roman"/>
          <w:sz w:val="24"/>
          <w:szCs w:val="24"/>
        </w:rPr>
        <w:t>kryptogennym</w:t>
      </w:r>
      <w:proofErr w:type="spellEnd"/>
      <w:r w:rsidRPr="00FB2A97">
        <w:rPr>
          <w:rFonts w:ascii="Times New Roman" w:hAnsi="Times New Roman" w:cs="Times New Roman"/>
          <w:sz w:val="24"/>
          <w:szCs w:val="24"/>
        </w:rPr>
        <w:t xml:space="preserve"> z tą patologią a zindywidualizowanie postępowania. U każdego chorego należy z całą pewnością przeprowadzić diagnostykę neurologiczną z badaniami obrazowymi potwierdzającymi niedokrwienie mózgu i rozważyć odpowiedni sposób leczenia czy to farmakologicznego czy interwencyjnego. </w:t>
      </w:r>
    </w:p>
    <w:p w:rsidR="005C5ACC" w:rsidRDefault="005C5ACC" w:rsidP="009C6DB2">
      <w:r>
        <w:tab/>
      </w:r>
      <w:r>
        <w:tab/>
      </w:r>
      <w:r>
        <w:tab/>
      </w:r>
      <w:r>
        <w:tab/>
      </w:r>
      <w:r>
        <w:tab/>
      </w:r>
      <w:r>
        <w:tab/>
      </w:r>
    </w:p>
    <w:p w:rsidR="000454A7" w:rsidRDefault="000454A7" w:rsidP="009C6DB2"/>
    <w:p w:rsidR="000454A7" w:rsidRDefault="000454A7" w:rsidP="009C6DB2"/>
    <w:p w:rsidR="000454A7" w:rsidRDefault="000454A7" w:rsidP="009C6DB2"/>
    <w:p w:rsidR="000454A7" w:rsidRDefault="000454A7" w:rsidP="009C6DB2"/>
    <w:p w:rsidR="000454A7" w:rsidRDefault="000454A7" w:rsidP="009C6DB2"/>
    <w:p w:rsidR="000454A7" w:rsidRDefault="000454A7" w:rsidP="009C6DB2"/>
    <w:p w:rsidR="000454A7" w:rsidRDefault="000454A7" w:rsidP="009C6DB2">
      <w:bookmarkStart w:id="0" w:name="_GoBack"/>
      <w:bookmarkEnd w:id="0"/>
    </w:p>
    <w:p w:rsidR="000454A7" w:rsidRDefault="000454A7" w:rsidP="009C6DB2"/>
    <w:p w:rsidR="000454A7" w:rsidRPr="005C5ACC" w:rsidRDefault="000454A7" w:rsidP="009C6DB2">
      <w:pPr>
        <w:rPr>
          <w:rFonts w:ascii="Arial" w:eastAsia="Times New Roman" w:hAnsi="Arial" w:cs="Arial"/>
          <w:sz w:val="30"/>
          <w:szCs w:val="30"/>
          <w:lang w:eastAsia="pl-PL"/>
        </w:rPr>
      </w:pPr>
    </w:p>
    <w:p w:rsidR="000454A7" w:rsidRPr="000454A7" w:rsidRDefault="000454A7" w:rsidP="000454A7">
      <w:pPr>
        <w:widowControl w:val="0"/>
        <w:suppressAutoHyphens/>
        <w:overflowPunct w:val="0"/>
        <w:autoSpaceDE w:val="0"/>
        <w:spacing w:after="0" w:line="240" w:lineRule="auto"/>
        <w:ind w:left="4956"/>
        <w:jc w:val="both"/>
        <w:textAlignment w:val="baseline"/>
        <w:rPr>
          <w:rFonts w:ascii="Times New Roman" w:eastAsia="Times New Roman" w:hAnsi="Times New Roman" w:cs="Times New Roman"/>
          <w:sz w:val="24"/>
          <w:szCs w:val="20"/>
          <w:lang w:eastAsia="ar-SA"/>
        </w:rPr>
      </w:pPr>
      <w:r w:rsidRPr="000454A7">
        <w:rPr>
          <w:rFonts w:ascii="Times New Roman" w:eastAsia="Times New Roman" w:hAnsi="Times New Roman" w:cs="Times New Roman"/>
          <w:sz w:val="24"/>
          <w:szCs w:val="20"/>
          <w:lang w:eastAsia="ar-SA"/>
        </w:rPr>
        <w:t>………………………………………..</w:t>
      </w:r>
    </w:p>
    <w:p w:rsidR="000454A7" w:rsidRPr="000454A7" w:rsidRDefault="000454A7" w:rsidP="000454A7">
      <w:pPr>
        <w:widowControl w:val="0"/>
        <w:suppressAutoHyphens/>
        <w:overflowPunct w:val="0"/>
        <w:autoSpaceDE w:val="0"/>
        <w:spacing w:after="0" w:line="240" w:lineRule="auto"/>
        <w:ind w:left="5664" w:firstLine="708"/>
        <w:jc w:val="both"/>
        <w:textAlignment w:val="baseline"/>
        <w:rPr>
          <w:rFonts w:ascii="Times New Roman" w:eastAsia="Times New Roman" w:hAnsi="Times New Roman" w:cs="Times New Roman"/>
          <w:sz w:val="24"/>
          <w:szCs w:val="20"/>
          <w:lang w:eastAsia="ar-SA"/>
        </w:rPr>
      </w:pPr>
      <w:r w:rsidRPr="000454A7">
        <w:rPr>
          <w:rFonts w:ascii="Times New Roman" w:eastAsia="Times New Roman" w:hAnsi="Times New Roman" w:cs="Times New Roman"/>
          <w:sz w:val="24"/>
          <w:szCs w:val="20"/>
          <w:lang w:eastAsia="ar-SA"/>
        </w:rPr>
        <w:t>Podpis autora</w:t>
      </w:r>
      <w:r w:rsidRPr="000454A7">
        <w:rPr>
          <w:rFonts w:ascii="CG Times 12pt" w:eastAsia="Times New Roman" w:hAnsi="CG Times 12pt" w:cs="Times New Roman"/>
          <w:sz w:val="24"/>
          <w:szCs w:val="20"/>
          <w:lang w:eastAsia="ar-SA"/>
        </w:rPr>
        <w:t>*</w:t>
      </w:r>
    </w:p>
    <w:p w:rsidR="000454A7" w:rsidRPr="000454A7" w:rsidRDefault="000454A7" w:rsidP="000454A7">
      <w:pPr>
        <w:widowControl w:val="0"/>
        <w:suppressAutoHyphens/>
        <w:overflowPunct w:val="0"/>
        <w:autoSpaceDE w:val="0"/>
        <w:spacing w:after="0" w:line="240" w:lineRule="auto"/>
        <w:jc w:val="center"/>
        <w:textAlignment w:val="baseline"/>
        <w:rPr>
          <w:rFonts w:ascii="CG Times 12pt" w:eastAsia="Times New Roman" w:hAnsi="CG Times 12pt" w:cs="Times New Roman"/>
          <w:b/>
          <w:sz w:val="44"/>
          <w:szCs w:val="44"/>
          <w:lang w:eastAsia="ar-SA"/>
        </w:rPr>
      </w:pPr>
    </w:p>
    <w:p w:rsidR="000454A7" w:rsidRPr="000454A7" w:rsidRDefault="000454A7" w:rsidP="000454A7">
      <w:pPr>
        <w:spacing w:after="0" w:line="240" w:lineRule="auto"/>
        <w:rPr>
          <w:rFonts w:ascii="CG Times 12pt" w:eastAsia="Times New Roman" w:hAnsi="CG Times 12pt" w:cs="Times New Roman"/>
          <w:sz w:val="24"/>
          <w:szCs w:val="20"/>
          <w:lang w:eastAsia="ar-SA"/>
        </w:rPr>
      </w:pPr>
      <w:r w:rsidRPr="000454A7">
        <w:rPr>
          <w:rFonts w:ascii="CG Times 12pt" w:eastAsia="Times New Roman" w:hAnsi="CG Times 12pt" w:cs="Times New Roman"/>
          <w:sz w:val="20"/>
          <w:szCs w:val="44"/>
          <w:lang w:eastAsia="ar-SA"/>
        </w:rPr>
        <w:t>[* Złożenie podpisu wiąże się z wyrażeniem zgody na publikację artykułu na stronie internetowej www.crcd.eu]</w:t>
      </w:r>
    </w:p>
    <w:p w:rsidR="005A56AD" w:rsidRPr="005A56AD" w:rsidRDefault="005A56AD" w:rsidP="005C5ACC">
      <w:pPr>
        <w:rPr>
          <w:rFonts w:ascii="Times New Roman" w:hAnsi="Times New Roman" w:cs="Times New Roman"/>
          <w:b/>
          <w:sz w:val="32"/>
          <w:szCs w:val="32"/>
        </w:rPr>
      </w:pPr>
    </w:p>
    <w:sectPr w:rsidR="005A56AD" w:rsidRPr="005A56AD" w:rsidSect="000454A7">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F71" w:rsidRDefault="009D2F71" w:rsidP="009D2F71">
      <w:pPr>
        <w:spacing w:after="0" w:line="240" w:lineRule="auto"/>
      </w:pPr>
      <w:r>
        <w:separator/>
      </w:r>
    </w:p>
  </w:endnote>
  <w:endnote w:type="continuationSeparator" w:id="0">
    <w:p w:rsidR="009D2F71" w:rsidRDefault="009D2F71" w:rsidP="009D2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G Times 12p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4A7" w:rsidRDefault="000454A7">
    <w:pPr>
      <w:pStyle w:val="Stopka"/>
    </w:pPr>
    <w:r>
      <w:rPr>
        <w:rFonts w:ascii="CG Times 12pt" w:eastAsia="Times New Roman" w:hAnsi="CG Times 12pt" w:cs="Times New Roman"/>
        <w:noProof/>
        <w:sz w:val="24"/>
        <w:szCs w:val="20"/>
        <w:lang w:eastAsia="pl-PL"/>
      </w:rPr>
      <w:pict>
        <v:shapetype id="_x0000_t202" coordsize="21600,21600" o:spt="202" path="m,l,21600r21600,l21600,xe">
          <v:stroke joinstyle="miter"/>
          <v:path gradientshapeok="t" o:connecttype="rect"/>
        </v:shapetype>
        <v:shape id="Text Box 1" o:spid="_x0000_s2049" type="#_x0000_t202" style="position:absolute;margin-left:105.4pt;margin-top:16.85pt;width:374.15pt;height:74.55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" stroked="f">
          <v:textbox inset="0,0,0,0">
            <w:txbxContent>
              <w:p w:rsidR="000454A7" w:rsidRDefault="000454A7" w:rsidP="000454A7">
                <w:pPr>
                  <w:jc w:val="right"/>
                  <w:rPr>
                    <w:b/>
                    <w:bCs/>
                    <w:color w:val="003366"/>
                    <w:sz w:val="18"/>
                    <w:szCs w:val="24"/>
                    <w:lang w:val="en-US"/>
                  </w:rPr>
                </w:pPr>
                <w:r>
                  <w:rPr>
                    <w:b/>
                    <w:bCs/>
                    <w:color w:val="003366"/>
                    <w:sz w:val="18"/>
                    <w:szCs w:val="24"/>
                    <w:lang w:val="en-US"/>
                  </w:rPr>
                  <w:t>John Paul II Hospital in Kraków</w:t>
                </w:r>
              </w:p>
              <w:p w:rsidR="000454A7" w:rsidRDefault="000454A7" w:rsidP="000454A7">
                <w:pPr>
                  <w:pStyle w:val="Nagwek6"/>
                  <w:rPr>
                    <w:sz w:val="18"/>
                  </w:rPr>
                </w:pPr>
                <w:r>
                  <w:rPr>
                    <w:sz w:val="18"/>
                  </w:rPr>
                  <w:t>Jagiellonian University, Institute of Cardiology</w:t>
                </w:r>
              </w:p>
              <w:p w:rsidR="000454A7" w:rsidRPr="00425F1A" w:rsidRDefault="000454A7" w:rsidP="000454A7">
                <w:pPr>
                  <w:jc w:val="right"/>
                  <w:rPr>
                    <w:color w:val="003366"/>
                    <w:sz w:val="18"/>
                    <w:lang w:val="en-US"/>
                  </w:rPr>
                </w:pPr>
                <w:r w:rsidRPr="00425F1A">
                  <w:rPr>
                    <w:rFonts w:ascii="Verdana" w:hAnsi="Verdana"/>
                    <w:color w:val="003366"/>
                    <w:sz w:val="18"/>
                    <w:lang w:val="en-US"/>
                  </w:rPr>
                  <w:t xml:space="preserve">80 </w:t>
                </w:r>
                <w:r w:rsidRPr="00425F1A">
                  <w:rPr>
                    <w:color w:val="003366"/>
                    <w:sz w:val="18"/>
                    <w:lang w:val="en-US"/>
                  </w:rPr>
                  <w:t xml:space="preserve">Prądnicka </w:t>
                </w:r>
                <w:r w:rsidRPr="00425F1A">
                  <w:rPr>
                    <w:rFonts w:ascii="Verdana" w:hAnsi="Verdana"/>
                    <w:color w:val="003366"/>
                    <w:sz w:val="18"/>
                    <w:lang w:val="en-US"/>
                  </w:rPr>
                  <w:t>Str.</w:t>
                </w:r>
                <w:r w:rsidRPr="00425F1A">
                  <w:rPr>
                    <w:color w:val="003366"/>
                    <w:sz w:val="18"/>
                    <w:lang w:val="en-US"/>
                  </w:rPr>
                  <w:t xml:space="preserve">, 31-202 Kraków; </w:t>
                </w:r>
              </w:p>
              <w:p w:rsidR="000454A7" w:rsidRDefault="000454A7" w:rsidP="000454A7">
                <w:pPr>
                  <w:jc w:val="right"/>
                  <w:rPr>
                    <w:color w:val="003366"/>
                    <w:sz w:val="18"/>
                    <w:lang w:val="de-DE"/>
                  </w:rPr>
                </w:pPr>
                <w:r w:rsidRPr="00425F1A">
                  <w:rPr>
                    <w:color w:val="003366"/>
                    <w:sz w:val="18"/>
                    <w:lang w:val="en-US"/>
                  </w:rPr>
                  <w:t xml:space="preserve">tel. </w:t>
                </w:r>
                <w:r>
                  <w:rPr>
                    <w:color w:val="003366"/>
                    <w:sz w:val="18"/>
                    <w:lang w:val="de-DE"/>
                  </w:rPr>
                  <w:t>+48 (12) 614 33 99; 614 34 88; fax. +48 (12) 614 34 88</w:t>
                </w:r>
              </w:p>
              <w:p w:rsidR="000454A7" w:rsidRDefault="000454A7" w:rsidP="000454A7">
                <w:pPr>
                  <w:jc w:val="right"/>
                  <w:rPr>
                    <w:rFonts w:ascii="Verdana" w:hAnsi="Verdana"/>
                    <w:color w:val="003366"/>
                    <w:sz w:val="18"/>
                    <w:lang w:val="de-DE"/>
                  </w:rPr>
                </w:pPr>
                <w:r>
                  <w:rPr>
                    <w:color w:val="003366"/>
                    <w:sz w:val="18"/>
                    <w:lang w:val="de-DE"/>
                  </w:rPr>
                  <w:t>e-mail: rarediseases@szpitaljp2.krakow.p</w:t>
                </w:r>
                <w:r>
                  <w:rPr>
                    <w:rFonts w:ascii="Verdana" w:hAnsi="Verdana"/>
                    <w:color w:val="003366"/>
                    <w:sz w:val="18"/>
                    <w:lang w:val="de-DE"/>
                  </w:rPr>
                  <w:t>l</w:t>
                </w:r>
              </w:p>
              <w:p w:rsidR="000454A7" w:rsidRDefault="000454A7" w:rsidP="000454A7">
                <w:pPr>
                  <w:jc w:val="right"/>
                  <w:rPr>
                    <w:b/>
                    <w:bCs/>
                    <w:color w:val="003366"/>
                    <w:sz w:val="18"/>
                    <w:szCs w:val="24"/>
                  </w:rPr>
                </w:pPr>
                <w:r>
                  <w:rPr>
                    <w:b/>
                    <w:bCs/>
                    <w:color w:val="003366"/>
                    <w:sz w:val="18"/>
                    <w:szCs w:val="24"/>
                  </w:rPr>
                  <w:t>www.crcd.eu</w:t>
                </w:r>
              </w:p>
              <w:p w:rsidR="000454A7" w:rsidRDefault="000454A7" w:rsidP="000454A7">
                <w:pPr>
                  <w:pStyle w:val="Indeks"/>
                  <w:suppressLineNumbers w:val="0"/>
                  <w:rPr>
                    <w:rFonts w:cs="Times New Roman"/>
                  </w:rPr>
                </w:pPr>
              </w:p>
            </w:txbxContent>
          </v:textbox>
        </v:shape>
      </w:pict>
    </w:r>
    <w:r w:rsidRPr="000454A7">
      <w:rPr>
        <w:rFonts w:ascii="CG Times 12pt" w:eastAsia="Times New Roman" w:hAnsi="CG Times 12pt" w:cs="Times New Roman"/>
        <w:noProof/>
        <w:sz w:val="24"/>
        <w:szCs w:val="20"/>
        <w:lang w:eastAsia="pl-PL"/>
      </w:rPr>
      <w:drawing>
        <wp:inline distT="0" distB="0" distL="0" distR="0">
          <wp:extent cx="2270760" cy="9067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906780"/>
                  </a:xfrm>
                  <a:prstGeom prst="rect">
                    <a:avLst/>
                  </a:prstGeom>
                  <a:solidFill>
                    <a:srgbClr val="FFFFFF"/>
                  </a:solid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F71" w:rsidRDefault="009D2F71" w:rsidP="009D2F71">
      <w:pPr>
        <w:spacing w:after="0" w:line="240" w:lineRule="auto"/>
      </w:pPr>
      <w:r>
        <w:separator/>
      </w:r>
    </w:p>
  </w:footnote>
  <w:footnote w:type="continuationSeparator" w:id="0">
    <w:p w:rsidR="009D2F71" w:rsidRDefault="009D2F71" w:rsidP="009D2F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F71" w:rsidRDefault="009D2F71">
    <w:pPr>
      <w:pStyle w:val="Nagwek"/>
    </w:pPr>
    <w:r w:rsidRPr="009D2F71">
      <w:rPr>
        <w:rFonts w:ascii="CG Times 12pt" w:eastAsia="Times New Roman" w:hAnsi="CG Times 12pt" w:cs="Times New Roman"/>
        <w:noProof/>
        <w:sz w:val="24"/>
        <w:szCs w:val="20"/>
        <w:lang w:eastAsia="pl-PL"/>
      </w:rPr>
      <w:drawing>
        <wp:inline distT="0" distB="0" distL="0" distR="0">
          <wp:extent cx="5760720" cy="857692"/>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57692"/>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057BEF"/>
    <w:multiLevelType w:val="hybridMultilevel"/>
    <w:tmpl w:val="823215E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33CFA"/>
    <w:rsid w:val="000454A7"/>
    <w:rsid w:val="00333CFA"/>
    <w:rsid w:val="003453FF"/>
    <w:rsid w:val="003B2B34"/>
    <w:rsid w:val="005A56AD"/>
    <w:rsid w:val="005C5ACC"/>
    <w:rsid w:val="006350D9"/>
    <w:rsid w:val="00682280"/>
    <w:rsid w:val="009523E3"/>
    <w:rsid w:val="009C6DB2"/>
    <w:rsid w:val="009D2F71"/>
    <w:rsid w:val="00C2193E"/>
    <w:rsid w:val="00C82AF1"/>
    <w:rsid w:val="00E70846"/>
    <w:rsid w:val="00FB68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127C234-C56A-42B9-AC75-2137CCB2C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193E"/>
  </w:style>
  <w:style w:type="paragraph" w:styleId="Nagwek2">
    <w:name w:val="heading 2"/>
    <w:basedOn w:val="Normalny"/>
    <w:link w:val="Nagwek2Znak"/>
    <w:uiPriority w:val="9"/>
    <w:qFormat/>
    <w:rsid w:val="00333CF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6">
    <w:name w:val="heading 6"/>
    <w:basedOn w:val="Normalny"/>
    <w:next w:val="Normalny"/>
    <w:link w:val="Nagwek6Znak"/>
    <w:qFormat/>
    <w:rsid w:val="000454A7"/>
    <w:pPr>
      <w:keepNext/>
      <w:widowControl w:val="0"/>
      <w:tabs>
        <w:tab w:val="num" w:pos="1152"/>
      </w:tabs>
      <w:suppressAutoHyphens/>
      <w:overflowPunct w:val="0"/>
      <w:autoSpaceDE w:val="0"/>
      <w:spacing w:after="0" w:line="240" w:lineRule="auto"/>
      <w:ind w:left="1152" w:hanging="1152"/>
      <w:jc w:val="right"/>
      <w:textAlignment w:val="baseline"/>
      <w:outlineLvl w:val="5"/>
    </w:pPr>
    <w:rPr>
      <w:rFonts w:ascii="CG Times 12pt" w:eastAsia="Times New Roman" w:hAnsi="CG Times 12pt" w:cs="Times New Roman"/>
      <w:b/>
      <w:bCs/>
      <w:color w:val="003366"/>
      <w:sz w:val="20"/>
      <w:szCs w:val="24"/>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33CFA"/>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333CF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33C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3CFA"/>
    <w:rPr>
      <w:rFonts w:ascii="Tahoma" w:hAnsi="Tahoma" w:cs="Tahoma"/>
      <w:sz w:val="16"/>
      <w:szCs w:val="16"/>
    </w:rPr>
  </w:style>
  <w:style w:type="paragraph" w:styleId="Tekstpodstawowy">
    <w:name w:val="Body Text"/>
    <w:basedOn w:val="Normalny"/>
    <w:link w:val="TekstpodstawowyZnak"/>
    <w:rsid w:val="00FB680E"/>
    <w:pPr>
      <w:suppressAutoHyphens/>
      <w:spacing w:after="120"/>
    </w:pPr>
    <w:rPr>
      <w:rFonts w:ascii="Calibri" w:eastAsia="Calibri" w:hAnsi="Calibri" w:cs="Times New Roman"/>
      <w:lang w:eastAsia="ar-SA"/>
    </w:rPr>
  </w:style>
  <w:style w:type="character" w:customStyle="1" w:styleId="TekstpodstawowyZnak">
    <w:name w:val="Tekst podstawowy Znak"/>
    <w:basedOn w:val="Domylnaczcionkaakapitu"/>
    <w:link w:val="Tekstpodstawowy"/>
    <w:rsid w:val="00FB680E"/>
    <w:rPr>
      <w:rFonts w:ascii="Calibri" w:eastAsia="Calibri" w:hAnsi="Calibri" w:cs="Times New Roman"/>
      <w:lang w:eastAsia="ar-SA"/>
    </w:rPr>
  </w:style>
  <w:style w:type="paragraph" w:styleId="Tekstpodstawowywcity">
    <w:name w:val="Body Text Indent"/>
    <w:basedOn w:val="Normalny"/>
    <w:link w:val="TekstpodstawowywcityZnak"/>
    <w:uiPriority w:val="99"/>
    <w:semiHidden/>
    <w:unhideWhenUsed/>
    <w:rsid w:val="00FB680E"/>
    <w:pPr>
      <w:suppressAutoHyphens/>
      <w:spacing w:after="120"/>
      <w:ind w:left="283"/>
    </w:pPr>
    <w:rPr>
      <w:rFonts w:ascii="Calibri" w:eastAsia="Calibri" w:hAnsi="Calibri" w:cs="Times New Roman"/>
      <w:lang w:eastAsia="ar-SA"/>
    </w:rPr>
  </w:style>
  <w:style w:type="character" w:customStyle="1" w:styleId="TekstpodstawowywcityZnak">
    <w:name w:val="Tekst podstawowy wcięty Znak"/>
    <w:basedOn w:val="Domylnaczcionkaakapitu"/>
    <w:link w:val="Tekstpodstawowywcity"/>
    <w:uiPriority w:val="99"/>
    <w:semiHidden/>
    <w:rsid w:val="00FB680E"/>
    <w:rPr>
      <w:rFonts w:ascii="Calibri" w:eastAsia="Calibri" w:hAnsi="Calibri" w:cs="Times New Roman"/>
      <w:lang w:eastAsia="ar-SA"/>
    </w:rPr>
  </w:style>
  <w:style w:type="paragraph" w:customStyle="1" w:styleId="NormalToo">
    <w:name w:val="Normal Too"/>
    <w:basedOn w:val="Normalny"/>
    <w:uiPriority w:val="99"/>
    <w:rsid w:val="00FB680E"/>
    <w:pPr>
      <w:widowControl w:val="0"/>
      <w:autoSpaceDE w:val="0"/>
      <w:autoSpaceDN w:val="0"/>
      <w:adjustRightInd w:val="0"/>
      <w:spacing w:after="0" w:line="240" w:lineRule="auto"/>
    </w:pPr>
    <w:rPr>
      <w:rFonts w:ascii="Arial" w:eastAsia="Times New Roman" w:hAnsi="Arial" w:cs="Arial"/>
      <w:sz w:val="20"/>
      <w:szCs w:val="20"/>
      <w:lang w:eastAsia="pl-PL"/>
    </w:rPr>
  </w:style>
  <w:style w:type="paragraph" w:styleId="Nagwek">
    <w:name w:val="header"/>
    <w:basedOn w:val="Normalny"/>
    <w:link w:val="NagwekZnak"/>
    <w:uiPriority w:val="99"/>
    <w:unhideWhenUsed/>
    <w:rsid w:val="009D2F7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2F71"/>
  </w:style>
  <w:style w:type="paragraph" w:styleId="Stopka">
    <w:name w:val="footer"/>
    <w:basedOn w:val="Normalny"/>
    <w:link w:val="StopkaZnak"/>
    <w:uiPriority w:val="99"/>
    <w:unhideWhenUsed/>
    <w:rsid w:val="009D2F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2F71"/>
  </w:style>
  <w:style w:type="character" w:customStyle="1" w:styleId="Nagwek6Znak">
    <w:name w:val="Nagłówek 6 Znak"/>
    <w:basedOn w:val="Domylnaczcionkaakapitu"/>
    <w:link w:val="Nagwek6"/>
    <w:rsid w:val="000454A7"/>
    <w:rPr>
      <w:rFonts w:ascii="CG Times 12pt" w:eastAsia="Times New Roman" w:hAnsi="CG Times 12pt" w:cs="Times New Roman"/>
      <w:b/>
      <w:bCs/>
      <w:color w:val="003366"/>
      <w:sz w:val="20"/>
      <w:szCs w:val="24"/>
      <w:lang w:val="en-US" w:eastAsia="ar-SA"/>
    </w:rPr>
  </w:style>
  <w:style w:type="paragraph" w:customStyle="1" w:styleId="Indeks">
    <w:name w:val="Indeks"/>
    <w:basedOn w:val="Normalny"/>
    <w:locked/>
    <w:rsid w:val="000454A7"/>
    <w:pPr>
      <w:widowControl w:val="0"/>
      <w:suppressLineNumbers/>
      <w:suppressAutoHyphens/>
      <w:overflowPunct w:val="0"/>
      <w:autoSpaceDE w:val="0"/>
      <w:spacing w:after="0" w:line="240" w:lineRule="auto"/>
      <w:textAlignment w:val="baseline"/>
    </w:pPr>
    <w:rPr>
      <w:rFonts w:ascii="CG Times 12pt" w:eastAsia="Times New Roman" w:hAnsi="CG Times 12pt" w:cs="Tahoma"/>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05290">
      <w:bodyDiv w:val="1"/>
      <w:marLeft w:val="0"/>
      <w:marRight w:val="0"/>
      <w:marTop w:val="0"/>
      <w:marBottom w:val="0"/>
      <w:divBdr>
        <w:top w:val="none" w:sz="0" w:space="0" w:color="auto"/>
        <w:left w:val="none" w:sz="0" w:space="0" w:color="auto"/>
        <w:bottom w:val="none" w:sz="0" w:space="0" w:color="auto"/>
        <w:right w:val="none" w:sz="0" w:space="0" w:color="auto"/>
      </w:divBdr>
      <w:divsChild>
        <w:div w:id="1888102886">
          <w:marLeft w:val="0"/>
          <w:marRight w:val="0"/>
          <w:marTop w:val="0"/>
          <w:marBottom w:val="0"/>
          <w:divBdr>
            <w:top w:val="none" w:sz="0" w:space="0" w:color="auto"/>
            <w:left w:val="none" w:sz="0" w:space="0" w:color="auto"/>
            <w:bottom w:val="none" w:sz="0" w:space="0" w:color="auto"/>
            <w:right w:val="none" w:sz="0" w:space="0" w:color="auto"/>
          </w:divBdr>
          <w:divsChild>
            <w:div w:id="1273825758">
              <w:marLeft w:val="0"/>
              <w:marRight w:val="0"/>
              <w:marTop w:val="0"/>
              <w:marBottom w:val="0"/>
              <w:divBdr>
                <w:top w:val="none" w:sz="0" w:space="0" w:color="auto"/>
                <w:left w:val="none" w:sz="0" w:space="0" w:color="auto"/>
                <w:bottom w:val="none" w:sz="0" w:space="0" w:color="auto"/>
                <w:right w:val="none" w:sz="0" w:space="0" w:color="auto"/>
              </w:divBdr>
            </w:div>
            <w:div w:id="104229330">
              <w:marLeft w:val="0"/>
              <w:marRight w:val="0"/>
              <w:marTop w:val="0"/>
              <w:marBottom w:val="0"/>
              <w:divBdr>
                <w:top w:val="none" w:sz="0" w:space="0" w:color="auto"/>
                <w:left w:val="none" w:sz="0" w:space="0" w:color="auto"/>
                <w:bottom w:val="none" w:sz="0" w:space="0" w:color="auto"/>
                <w:right w:val="none" w:sz="0" w:space="0" w:color="auto"/>
              </w:divBdr>
            </w:div>
            <w:div w:id="1408192716">
              <w:marLeft w:val="0"/>
              <w:marRight w:val="0"/>
              <w:marTop w:val="0"/>
              <w:marBottom w:val="0"/>
              <w:divBdr>
                <w:top w:val="none" w:sz="0" w:space="0" w:color="auto"/>
                <w:left w:val="none" w:sz="0" w:space="0" w:color="auto"/>
                <w:bottom w:val="none" w:sz="0" w:space="0" w:color="auto"/>
                <w:right w:val="none" w:sz="0" w:space="0" w:color="auto"/>
              </w:divBdr>
            </w:div>
            <w:div w:id="1200506685">
              <w:marLeft w:val="0"/>
              <w:marRight w:val="0"/>
              <w:marTop w:val="0"/>
              <w:marBottom w:val="0"/>
              <w:divBdr>
                <w:top w:val="none" w:sz="0" w:space="0" w:color="auto"/>
                <w:left w:val="none" w:sz="0" w:space="0" w:color="auto"/>
                <w:bottom w:val="none" w:sz="0" w:space="0" w:color="auto"/>
                <w:right w:val="none" w:sz="0" w:space="0" w:color="auto"/>
              </w:divBdr>
            </w:div>
            <w:div w:id="308022795">
              <w:marLeft w:val="0"/>
              <w:marRight w:val="0"/>
              <w:marTop w:val="0"/>
              <w:marBottom w:val="0"/>
              <w:divBdr>
                <w:top w:val="none" w:sz="0" w:space="0" w:color="auto"/>
                <w:left w:val="none" w:sz="0" w:space="0" w:color="auto"/>
                <w:bottom w:val="none" w:sz="0" w:space="0" w:color="auto"/>
                <w:right w:val="none" w:sz="0" w:space="0" w:color="auto"/>
              </w:divBdr>
            </w:div>
            <w:div w:id="907767573">
              <w:marLeft w:val="0"/>
              <w:marRight w:val="0"/>
              <w:marTop w:val="0"/>
              <w:marBottom w:val="0"/>
              <w:divBdr>
                <w:top w:val="none" w:sz="0" w:space="0" w:color="auto"/>
                <w:left w:val="none" w:sz="0" w:space="0" w:color="auto"/>
                <w:bottom w:val="none" w:sz="0" w:space="0" w:color="auto"/>
                <w:right w:val="none" w:sz="0" w:space="0" w:color="auto"/>
              </w:divBdr>
            </w:div>
            <w:div w:id="431047221">
              <w:marLeft w:val="0"/>
              <w:marRight w:val="0"/>
              <w:marTop w:val="0"/>
              <w:marBottom w:val="0"/>
              <w:divBdr>
                <w:top w:val="none" w:sz="0" w:space="0" w:color="auto"/>
                <w:left w:val="none" w:sz="0" w:space="0" w:color="auto"/>
                <w:bottom w:val="none" w:sz="0" w:space="0" w:color="auto"/>
                <w:right w:val="none" w:sz="0" w:space="0" w:color="auto"/>
              </w:divBdr>
            </w:div>
            <w:div w:id="2026444822">
              <w:marLeft w:val="0"/>
              <w:marRight w:val="0"/>
              <w:marTop w:val="0"/>
              <w:marBottom w:val="0"/>
              <w:divBdr>
                <w:top w:val="none" w:sz="0" w:space="0" w:color="auto"/>
                <w:left w:val="none" w:sz="0" w:space="0" w:color="auto"/>
                <w:bottom w:val="none" w:sz="0" w:space="0" w:color="auto"/>
                <w:right w:val="none" w:sz="0" w:space="0" w:color="auto"/>
              </w:divBdr>
            </w:div>
            <w:div w:id="364797190">
              <w:marLeft w:val="0"/>
              <w:marRight w:val="0"/>
              <w:marTop w:val="0"/>
              <w:marBottom w:val="0"/>
              <w:divBdr>
                <w:top w:val="none" w:sz="0" w:space="0" w:color="auto"/>
                <w:left w:val="none" w:sz="0" w:space="0" w:color="auto"/>
                <w:bottom w:val="none" w:sz="0" w:space="0" w:color="auto"/>
                <w:right w:val="none" w:sz="0" w:space="0" w:color="auto"/>
              </w:divBdr>
            </w:div>
            <w:div w:id="1670256332">
              <w:marLeft w:val="0"/>
              <w:marRight w:val="0"/>
              <w:marTop w:val="0"/>
              <w:marBottom w:val="0"/>
              <w:divBdr>
                <w:top w:val="none" w:sz="0" w:space="0" w:color="auto"/>
                <w:left w:val="none" w:sz="0" w:space="0" w:color="auto"/>
                <w:bottom w:val="none" w:sz="0" w:space="0" w:color="auto"/>
                <w:right w:val="none" w:sz="0" w:space="0" w:color="auto"/>
              </w:divBdr>
            </w:div>
            <w:div w:id="230893029">
              <w:marLeft w:val="0"/>
              <w:marRight w:val="0"/>
              <w:marTop w:val="0"/>
              <w:marBottom w:val="0"/>
              <w:divBdr>
                <w:top w:val="none" w:sz="0" w:space="0" w:color="auto"/>
                <w:left w:val="none" w:sz="0" w:space="0" w:color="auto"/>
                <w:bottom w:val="none" w:sz="0" w:space="0" w:color="auto"/>
                <w:right w:val="none" w:sz="0" w:space="0" w:color="auto"/>
              </w:divBdr>
            </w:div>
            <w:div w:id="1614969864">
              <w:marLeft w:val="0"/>
              <w:marRight w:val="0"/>
              <w:marTop w:val="0"/>
              <w:marBottom w:val="0"/>
              <w:divBdr>
                <w:top w:val="none" w:sz="0" w:space="0" w:color="auto"/>
                <w:left w:val="none" w:sz="0" w:space="0" w:color="auto"/>
                <w:bottom w:val="none" w:sz="0" w:space="0" w:color="auto"/>
                <w:right w:val="none" w:sz="0" w:space="0" w:color="auto"/>
              </w:divBdr>
            </w:div>
            <w:div w:id="1727684264">
              <w:marLeft w:val="0"/>
              <w:marRight w:val="0"/>
              <w:marTop w:val="0"/>
              <w:marBottom w:val="0"/>
              <w:divBdr>
                <w:top w:val="none" w:sz="0" w:space="0" w:color="auto"/>
                <w:left w:val="none" w:sz="0" w:space="0" w:color="auto"/>
                <w:bottom w:val="none" w:sz="0" w:space="0" w:color="auto"/>
                <w:right w:val="none" w:sz="0" w:space="0" w:color="auto"/>
              </w:divBdr>
            </w:div>
            <w:div w:id="2037274118">
              <w:marLeft w:val="0"/>
              <w:marRight w:val="0"/>
              <w:marTop w:val="0"/>
              <w:marBottom w:val="0"/>
              <w:divBdr>
                <w:top w:val="none" w:sz="0" w:space="0" w:color="auto"/>
                <w:left w:val="none" w:sz="0" w:space="0" w:color="auto"/>
                <w:bottom w:val="none" w:sz="0" w:space="0" w:color="auto"/>
                <w:right w:val="none" w:sz="0" w:space="0" w:color="auto"/>
              </w:divBdr>
            </w:div>
            <w:div w:id="1473643552">
              <w:marLeft w:val="0"/>
              <w:marRight w:val="0"/>
              <w:marTop w:val="0"/>
              <w:marBottom w:val="0"/>
              <w:divBdr>
                <w:top w:val="none" w:sz="0" w:space="0" w:color="auto"/>
                <w:left w:val="none" w:sz="0" w:space="0" w:color="auto"/>
                <w:bottom w:val="none" w:sz="0" w:space="0" w:color="auto"/>
                <w:right w:val="none" w:sz="0" w:space="0" w:color="auto"/>
              </w:divBdr>
            </w:div>
            <w:div w:id="1427269589">
              <w:marLeft w:val="0"/>
              <w:marRight w:val="0"/>
              <w:marTop w:val="0"/>
              <w:marBottom w:val="0"/>
              <w:divBdr>
                <w:top w:val="none" w:sz="0" w:space="0" w:color="auto"/>
                <w:left w:val="none" w:sz="0" w:space="0" w:color="auto"/>
                <w:bottom w:val="none" w:sz="0" w:space="0" w:color="auto"/>
                <w:right w:val="none" w:sz="0" w:space="0" w:color="auto"/>
              </w:divBdr>
            </w:div>
            <w:div w:id="135757400">
              <w:marLeft w:val="0"/>
              <w:marRight w:val="0"/>
              <w:marTop w:val="0"/>
              <w:marBottom w:val="0"/>
              <w:divBdr>
                <w:top w:val="none" w:sz="0" w:space="0" w:color="auto"/>
                <w:left w:val="none" w:sz="0" w:space="0" w:color="auto"/>
                <w:bottom w:val="none" w:sz="0" w:space="0" w:color="auto"/>
                <w:right w:val="none" w:sz="0" w:space="0" w:color="auto"/>
              </w:divBdr>
            </w:div>
            <w:div w:id="421948714">
              <w:marLeft w:val="0"/>
              <w:marRight w:val="0"/>
              <w:marTop w:val="0"/>
              <w:marBottom w:val="0"/>
              <w:divBdr>
                <w:top w:val="none" w:sz="0" w:space="0" w:color="auto"/>
                <w:left w:val="none" w:sz="0" w:space="0" w:color="auto"/>
                <w:bottom w:val="none" w:sz="0" w:space="0" w:color="auto"/>
                <w:right w:val="none" w:sz="0" w:space="0" w:color="auto"/>
              </w:divBdr>
            </w:div>
            <w:div w:id="34756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14583">
      <w:bodyDiv w:val="1"/>
      <w:marLeft w:val="0"/>
      <w:marRight w:val="0"/>
      <w:marTop w:val="0"/>
      <w:marBottom w:val="0"/>
      <w:divBdr>
        <w:top w:val="none" w:sz="0" w:space="0" w:color="auto"/>
        <w:left w:val="none" w:sz="0" w:space="0" w:color="auto"/>
        <w:bottom w:val="none" w:sz="0" w:space="0" w:color="auto"/>
        <w:right w:val="none" w:sz="0" w:space="0" w:color="auto"/>
      </w:divBdr>
      <w:divsChild>
        <w:div w:id="571933967">
          <w:marLeft w:val="0"/>
          <w:marRight w:val="0"/>
          <w:marTop w:val="0"/>
          <w:marBottom w:val="0"/>
          <w:divBdr>
            <w:top w:val="none" w:sz="0" w:space="0" w:color="auto"/>
            <w:left w:val="none" w:sz="0" w:space="0" w:color="auto"/>
            <w:bottom w:val="none" w:sz="0" w:space="0" w:color="auto"/>
            <w:right w:val="none" w:sz="0" w:space="0" w:color="auto"/>
          </w:divBdr>
          <w:divsChild>
            <w:div w:id="1947619000">
              <w:marLeft w:val="0"/>
              <w:marRight w:val="0"/>
              <w:marTop w:val="0"/>
              <w:marBottom w:val="0"/>
              <w:divBdr>
                <w:top w:val="none" w:sz="0" w:space="0" w:color="auto"/>
                <w:left w:val="none" w:sz="0" w:space="0" w:color="auto"/>
                <w:bottom w:val="none" w:sz="0" w:space="0" w:color="auto"/>
                <w:right w:val="none" w:sz="0" w:space="0" w:color="auto"/>
              </w:divBdr>
            </w:div>
            <w:div w:id="48723062">
              <w:marLeft w:val="0"/>
              <w:marRight w:val="0"/>
              <w:marTop w:val="0"/>
              <w:marBottom w:val="0"/>
              <w:divBdr>
                <w:top w:val="none" w:sz="0" w:space="0" w:color="auto"/>
                <w:left w:val="none" w:sz="0" w:space="0" w:color="auto"/>
                <w:bottom w:val="none" w:sz="0" w:space="0" w:color="auto"/>
                <w:right w:val="none" w:sz="0" w:space="0" w:color="auto"/>
              </w:divBdr>
            </w:div>
            <w:div w:id="146168452">
              <w:marLeft w:val="0"/>
              <w:marRight w:val="0"/>
              <w:marTop w:val="0"/>
              <w:marBottom w:val="0"/>
              <w:divBdr>
                <w:top w:val="none" w:sz="0" w:space="0" w:color="auto"/>
                <w:left w:val="none" w:sz="0" w:space="0" w:color="auto"/>
                <w:bottom w:val="none" w:sz="0" w:space="0" w:color="auto"/>
                <w:right w:val="none" w:sz="0" w:space="0" w:color="auto"/>
              </w:divBdr>
            </w:div>
            <w:div w:id="236789204">
              <w:marLeft w:val="0"/>
              <w:marRight w:val="0"/>
              <w:marTop w:val="0"/>
              <w:marBottom w:val="0"/>
              <w:divBdr>
                <w:top w:val="none" w:sz="0" w:space="0" w:color="auto"/>
                <w:left w:val="none" w:sz="0" w:space="0" w:color="auto"/>
                <w:bottom w:val="none" w:sz="0" w:space="0" w:color="auto"/>
                <w:right w:val="none" w:sz="0" w:space="0" w:color="auto"/>
              </w:divBdr>
            </w:div>
            <w:div w:id="1590774584">
              <w:marLeft w:val="0"/>
              <w:marRight w:val="0"/>
              <w:marTop w:val="0"/>
              <w:marBottom w:val="0"/>
              <w:divBdr>
                <w:top w:val="none" w:sz="0" w:space="0" w:color="auto"/>
                <w:left w:val="none" w:sz="0" w:space="0" w:color="auto"/>
                <w:bottom w:val="none" w:sz="0" w:space="0" w:color="auto"/>
                <w:right w:val="none" w:sz="0" w:space="0" w:color="auto"/>
              </w:divBdr>
            </w:div>
            <w:div w:id="1187862706">
              <w:marLeft w:val="0"/>
              <w:marRight w:val="0"/>
              <w:marTop w:val="0"/>
              <w:marBottom w:val="0"/>
              <w:divBdr>
                <w:top w:val="none" w:sz="0" w:space="0" w:color="auto"/>
                <w:left w:val="none" w:sz="0" w:space="0" w:color="auto"/>
                <w:bottom w:val="none" w:sz="0" w:space="0" w:color="auto"/>
                <w:right w:val="none" w:sz="0" w:space="0" w:color="auto"/>
              </w:divBdr>
            </w:div>
            <w:div w:id="1135486236">
              <w:marLeft w:val="0"/>
              <w:marRight w:val="0"/>
              <w:marTop w:val="0"/>
              <w:marBottom w:val="0"/>
              <w:divBdr>
                <w:top w:val="none" w:sz="0" w:space="0" w:color="auto"/>
                <w:left w:val="none" w:sz="0" w:space="0" w:color="auto"/>
                <w:bottom w:val="none" w:sz="0" w:space="0" w:color="auto"/>
                <w:right w:val="none" w:sz="0" w:space="0" w:color="auto"/>
              </w:divBdr>
            </w:div>
            <w:div w:id="992225074">
              <w:marLeft w:val="0"/>
              <w:marRight w:val="0"/>
              <w:marTop w:val="0"/>
              <w:marBottom w:val="0"/>
              <w:divBdr>
                <w:top w:val="none" w:sz="0" w:space="0" w:color="auto"/>
                <w:left w:val="none" w:sz="0" w:space="0" w:color="auto"/>
                <w:bottom w:val="none" w:sz="0" w:space="0" w:color="auto"/>
                <w:right w:val="none" w:sz="0" w:space="0" w:color="auto"/>
              </w:divBdr>
            </w:div>
            <w:div w:id="1321813706">
              <w:marLeft w:val="0"/>
              <w:marRight w:val="0"/>
              <w:marTop w:val="0"/>
              <w:marBottom w:val="0"/>
              <w:divBdr>
                <w:top w:val="none" w:sz="0" w:space="0" w:color="auto"/>
                <w:left w:val="none" w:sz="0" w:space="0" w:color="auto"/>
                <w:bottom w:val="none" w:sz="0" w:space="0" w:color="auto"/>
                <w:right w:val="none" w:sz="0" w:space="0" w:color="auto"/>
              </w:divBdr>
            </w:div>
            <w:div w:id="1143884308">
              <w:marLeft w:val="0"/>
              <w:marRight w:val="0"/>
              <w:marTop w:val="0"/>
              <w:marBottom w:val="0"/>
              <w:divBdr>
                <w:top w:val="none" w:sz="0" w:space="0" w:color="auto"/>
                <w:left w:val="none" w:sz="0" w:space="0" w:color="auto"/>
                <w:bottom w:val="none" w:sz="0" w:space="0" w:color="auto"/>
                <w:right w:val="none" w:sz="0" w:space="0" w:color="auto"/>
              </w:divBdr>
            </w:div>
            <w:div w:id="80761439">
              <w:marLeft w:val="0"/>
              <w:marRight w:val="0"/>
              <w:marTop w:val="0"/>
              <w:marBottom w:val="0"/>
              <w:divBdr>
                <w:top w:val="none" w:sz="0" w:space="0" w:color="auto"/>
                <w:left w:val="none" w:sz="0" w:space="0" w:color="auto"/>
                <w:bottom w:val="none" w:sz="0" w:space="0" w:color="auto"/>
                <w:right w:val="none" w:sz="0" w:space="0" w:color="auto"/>
              </w:divBdr>
            </w:div>
            <w:div w:id="646203755">
              <w:marLeft w:val="0"/>
              <w:marRight w:val="0"/>
              <w:marTop w:val="0"/>
              <w:marBottom w:val="0"/>
              <w:divBdr>
                <w:top w:val="none" w:sz="0" w:space="0" w:color="auto"/>
                <w:left w:val="none" w:sz="0" w:space="0" w:color="auto"/>
                <w:bottom w:val="none" w:sz="0" w:space="0" w:color="auto"/>
                <w:right w:val="none" w:sz="0" w:space="0" w:color="auto"/>
              </w:divBdr>
            </w:div>
            <w:div w:id="897207729">
              <w:marLeft w:val="0"/>
              <w:marRight w:val="0"/>
              <w:marTop w:val="0"/>
              <w:marBottom w:val="0"/>
              <w:divBdr>
                <w:top w:val="none" w:sz="0" w:space="0" w:color="auto"/>
                <w:left w:val="none" w:sz="0" w:space="0" w:color="auto"/>
                <w:bottom w:val="none" w:sz="0" w:space="0" w:color="auto"/>
                <w:right w:val="none" w:sz="0" w:space="0" w:color="auto"/>
              </w:divBdr>
            </w:div>
            <w:div w:id="783109143">
              <w:marLeft w:val="0"/>
              <w:marRight w:val="0"/>
              <w:marTop w:val="0"/>
              <w:marBottom w:val="0"/>
              <w:divBdr>
                <w:top w:val="none" w:sz="0" w:space="0" w:color="auto"/>
                <w:left w:val="none" w:sz="0" w:space="0" w:color="auto"/>
                <w:bottom w:val="none" w:sz="0" w:space="0" w:color="auto"/>
                <w:right w:val="none" w:sz="0" w:space="0" w:color="auto"/>
              </w:divBdr>
            </w:div>
            <w:div w:id="1013653142">
              <w:marLeft w:val="0"/>
              <w:marRight w:val="0"/>
              <w:marTop w:val="0"/>
              <w:marBottom w:val="0"/>
              <w:divBdr>
                <w:top w:val="none" w:sz="0" w:space="0" w:color="auto"/>
                <w:left w:val="none" w:sz="0" w:space="0" w:color="auto"/>
                <w:bottom w:val="none" w:sz="0" w:space="0" w:color="auto"/>
                <w:right w:val="none" w:sz="0" w:space="0" w:color="auto"/>
              </w:divBdr>
            </w:div>
            <w:div w:id="1891990297">
              <w:marLeft w:val="0"/>
              <w:marRight w:val="0"/>
              <w:marTop w:val="0"/>
              <w:marBottom w:val="0"/>
              <w:divBdr>
                <w:top w:val="none" w:sz="0" w:space="0" w:color="auto"/>
                <w:left w:val="none" w:sz="0" w:space="0" w:color="auto"/>
                <w:bottom w:val="none" w:sz="0" w:space="0" w:color="auto"/>
                <w:right w:val="none" w:sz="0" w:space="0" w:color="auto"/>
              </w:divBdr>
            </w:div>
            <w:div w:id="392461526">
              <w:marLeft w:val="0"/>
              <w:marRight w:val="0"/>
              <w:marTop w:val="0"/>
              <w:marBottom w:val="0"/>
              <w:divBdr>
                <w:top w:val="none" w:sz="0" w:space="0" w:color="auto"/>
                <w:left w:val="none" w:sz="0" w:space="0" w:color="auto"/>
                <w:bottom w:val="none" w:sz="0" w:space="0" w:color="auto"/>
                <w:right w:val="none" w:sz="0" w:space="0" w:color="auto"/>
              </w:divBdr>
            </w:div>
            <w:div w:id="1119956543">
              <w:marLeft w:val="0"/>
              <w:marRight w:val="0"/>
              <w:marTop w:val="0"/>
              <w:marBottom w:val="0"/>
              <w:divBdr>
                <w:top w:val="none" w:sz="0" w:space="0" w:color="auto"/>
                <w:left w:val="none" w:sz="0" w:space="0" w:color="auto"/>
                <w:bottom w:val="none" w:sz="0" w:space="0" w:color="auto"/>
                <w:right w:val="none" w:sz="0" w:space="0" w:color="auto"/>
              </w:divBdr>
            </w:div>
            <w:div w:id="734355986">
              <w:marLeft w:val="0"/>
              <w:marRight w:val="0"/>
              <w:marTop w:val="0"/>
              <w:marBottom w:val="0"/>
              <w:divBdr>
                <w:top w:val="none" w:sz="0" w:space="0" w:color="auto"/>
                <w:left w:val="none" w:sz="0" w:space="0" w:color="auto"/>
                <w:bottom w:val="none" w:sz="0" w:space="0" w:color="auto"/>
                <w:right w:val="none" w:sz="0" w:space="0" w:color="auto"/>
              </w:divBdr>
            </w:div>
            <w:div w:id="48118418">
              <w:marLeft w:val="0"/>
              <w:marRight w:val="0"/>
              <w:marTop w:val="0"/>
              <w:marBottom w:val="0"/>
              <w:divBdr>
                <w:top w:val="none" w:sz="0" w:space="0" w:color="auto"/>
                <w:left w:val="none" w:sz="0" w:space="0" w:color="auto"/>
                <w:bottom w:val="none" w:sz="0" w:space="0" w:color="auto"/>
                <w:right w:val="none" w:sz="0" w:space="0" w:color="auto"/>
              </w:divBdr>
            </w:div>
            <w:div w:id="161481461">
              <w:marLeft w:val="0"/>
              <w:marRight w:val="0"/>
              <w:marTop w:val="0"/>
              <w:marBottom w:val="0"/>
              <w:divBdr>
                <w:top w:val="none" w:sz="0" w:space="0" w:color="auto"/>
                <w:left w:val="none" w:sz="0" w:space="0" w:color="auto"/>
                <w:bottom w:val="none" w:sz="0" w:space="0" w:color="auto"/>
                <w:right w:val="none" w:sz="0" w:space="0" w:color="auto"/>
              </w:divBdr>
            </w:div>
            <w:div w:id="77139255">
              <w:marLeft w:val="0"/>
              <w:marRight w:val="0"/>
              <w:marTop w:val="0"/>
              <w:marBottom w:val="0"/>
              <w:divBdr>
                <w:top w:val="none" w:sz="0" w:space="0" w:color="auto"/>
                <w:left w:val="none" w:sz="0" w:space="0" w:color="auto"/>
                <w:bottom w:val="none" w:sz="0" w:space="0" w:color="auto"/>
                <w:right w:val="none" w:sz="0" w:space="0" w:color="auto"/>
              </w:divBdr>
            </w:div>
            <w:div w:id="168569218">
              <w:marLeft w:val="0"/>
              <w:marRight w:val="0"/>
              <w:marTop w:val="0"/>
              <w:marBottom w:val="0"/>
              <w:divBdr>
                <w:top w:val="none" w:sz="0" w:space="0" w:color="auto"/>
                <w:left w:val="none" w:sz="0" w:space="0" w:color="auto"/>
                <w:bottom w:val="none" w:sz="0" w:space="0" w:color="auto"/>
                <w:right w:val="none" w:sz="0" w:space="0" w:color="auto"/>
              </w:divBdr>
            </w:div>
            <w:div w:id="2144620318">
              <w:marLeft w:val="0"/>
              <w:marRight w:val="0"/>
              <w:marTop w:val="0"/>
              <w:marBottom w:val="0"/>
              <w:divBdr>
                <w:top w:val="none" w:sz="0" w:space="0" w:color="auto"/>
                <w:left w:val="none" w:sz="0" w:space="0" w:color="auto"/>
                <w:bottom w:val="none" w:sz="0" w:space="0" w:color="auto"/>
                <w:right w:val="none" w:sz="0" w:space="0" w:color="auto"/>
              </w:divBdr>
            </w:div>
            <w:div w:id="1482312106">
              <w:marLeft w:val="0"/>
              <w:marRight w:val="0"/>
              <w:marTop w:val="0"/>
              <w:marBottom w:val="0"/>
              <w:divBdr>
                <w:top w:val="none" w:sz="0" w:space="0" w:color="auto"/>
                <w:left w:val="none" w:sz="0" w:space="0" w:color="auto"/>
                <w:bottom w:val="none" w:sz="0" w:space="0" w:color="auto"/>
                <w:right w:val="none" w:sz="0" w:space="0" w:color="auto"/>
              </w:divBdr>
            </w:div>
            <w:div w:id="643240688">
              <w:marLeft w:val="0"/>
              <w:marRight w:val="0"/>
              <w:marTop w:val="0"/>
              <w:marBottom w:val="0"/>
              <w:divBdr>
                <w:top w:val="none" w:sz="0" w:space="0" w:color="auto"/>
                <w:left w:val="none" w:sz="0" w:space="0" w:color="auto"/>
                <w:bottom w:val="none" w:sz="0" w:space="0" w:color="auto"/>
                <w:right w:val="none" w:sz="0" w:space="0" w:color="auto"/>
              </w:divBdr>
            </w:div>
            <w:div w:id="98918024">
              <w:marLeft w:val="0"/>
              <w:marRight w:val="0"/>
              <w:marTop w:val="0"/>
              <w:marBottom w:val="0"/>
              <w:divBdr>
                <w:top w:val="none" w:sz="0" w:space="0" w:color="auto"/>
                <w:left w:val="none" w:sz="0" w:space="0" w:color="auto"/>
                <w:bottom w:val="none" w:sz="0" w:space="0" w:color="auto"/>
                <w:right w:val="none" w:sz="0" w:space="0" w:color="auto"/>
              </w:divBdr>
            </w:div>
            <w:div w:id="454757959">
              <w:marLeft w:val="0"/>
              <w:marRight w:val="0"/>
              <w:marTop w:val="0"/>
              <w:marBottom w:val="0"/>
              <w:divBdr>
                <w:top w:val="none" w:sz="0" w:space="0" w:color="auto"/>
                <w:left w:val="none" w:sz="0" w:space="0" w:color="auto"/>
                <w:bottom w:val="none" w:sz="0" w:space="0" w:color="auto"/>
                <w:right w:val="none" w:sz="0" w:space="0" w:color="auto"/>
              </w:divBdr>
            </w:div>
            <w:div w:id="1157922602">
              <w:marLeft w:val="0"/>
              <w:marRight w:val="0"/>
              <w:marTop w:val="0"/>
              <w:marBottom w:val="0"/>
              <w:divBdr>
                <w:top w:val="none" w:sz="0" w:space="0" w:color="auto"/>
                <w:left w:val="none" w:sz="0" w:space="0" w:color="auto"/>
                <w:bottom w:val="none" w:sz="0" w:space="0" w:color="auto"/>
                <w:right w:val="none" w:sz="0" w:space="0" w:color="auto"/>
              </w:divBdr>
            </w:div>
            <w:div w:id="318121071">
              <w:marLeft w:val="0"/>
              <w:marRight w:val="0"/>
              <w:marTop w:val="0"/>
              <w:marBottom w:val="0"/>
              <w:divBdr>
                <w:top w:val="none" w:sz="0" w:space="0" w:color="auto"/>
                <w:left w:val="none" w:sz="0" w:space="0" w:color="auto"/>
                <w:bottom w:val="none" w:sz="0" w:space="0" w:color="auto"/>
                <w:right w:val="none" w:sz="0" w:space="0" w:color="auto"/>
              </w:divBdr>
            </w:div>
            <w:div w:id="978002255">
              <w:marLeft w:val="0"/>
              <w:marRight w:val="0"/>
              <w:marTop w:val="0"/>
              <w:marBottom w:val="0"/>
              <w:divBdr>
                <w:top w:val="none" w:sz="0" w:space="0" w:color="auto"/>
                <w:left w:val="none" w:sz="0" w:space="0" w:color="auto"/>
                <w:bottom w:val="none" w:sz="0" w:space="0" w:color="auto"/>
                <w:right w:val="none" w:sz="0" w:space="0" w:color="auto"/>
              </w:divBdr>
            </w:div>
            <w:div w:id="1484272143">
              <w:marLeft w:val="0"/>
              <w:marRight w:val="0"/>
              <w:marTop w:val="0"/>
              <w:marBottom w:val="0"/>
              <w:divBdr>
                <w:top w:val="none" w:sz="0" w:space="0" w:color="auto"/>
                <w:left w:val="none" w:sz="0" w:space="0" w:color="auto"/>
                <w:bottom w:val="none" w:sz="0" w:space="0" w:color="auto"/>
                <w:right w:val="none" w:sz="0" w:space="0" w:color="auto"/>
              </w:divBdr>
            </w:div>
            <w:div w:id="218249227">
              <w:marLeft w:val="0"/>
              <w:marRight w:val="0"/>
              <w:marTop w:val="0"/>
              <w:marBottom w:val="0"/>
              <w:divBdr>
                <w:top w:val="none" w:sz="0" w:space="0" w:color="auto"/>
                <w:left w:val="none" w:sz="0" w:space="0" w:color="auto"/>
                <w:bottom w:val="none" w:sz="0" w:space="0" w:color="auto"/>
                <w:right w:val="none" w:sz="0" w:space="0" w:color="auto"/>
              </w:divBdr>
            </w:div>
            <w:div w:id="563881660">
              <w:marLeft w:val="0"/>
              <w:marRight w:val="0"/>
              <w:marTop w:val="0"/>
              <w:marBottom w:val="0"/>
              <w:divBdr>
                <w:top w:val="none" w:sz="0" w:space="0" w:color="auto"/>
                <w:left w:val="none" w:sz="0" w:space="0" w:color="auto"/>
                <w:bottom w:val="none" w:sz="0" w:space="0" w:color="auto"/>
                <w:right w:val="none" w:sz="0" w:space="0" w:color="auto"/>
              </w:divBdr>
            </w:div>
            <w:div w:id="220480020">
              <w:marLeft w:val="0"/>
              <w:marRight w:val="0"/>
              <w:marTop w:val="0"/>
              <w:marBottom w:val="0"/>
              <w:divBdr>
                <w:top w:val="none" w:sz="0" w:space="0" w:color="auto"/>
                <w:left w:val="none" w:sz="0" w:space="0" w:color="auto"/>
                <w:bottom w:val="none" w:sz="0" w:space="0" w:color="auto"/>
                <w:right w:val="none" w:sz="0" w:space="0" w:color="auto"/>
              </w:divBdr>
            </w:div>
            <w:div w:id="277378018">
              <w:marLeft w:val="0"/>
              <w:marRight w:val="0"/>
              <w:marTop w:val="0"/>
              <w:marBottom w:val="0"/>
              <w:divBdr>
                <w:top w:val="none" w:sz="0" w:space="0" w:color="auto"/>
                <w:left w:val="none" w:sz="0" w:space="0" w:color="auto"/>
                <w:bottom w:val="none" w:sz="0" w:space="0" w:color="auto"/>
                <w:right w:val="none" w:sz="0" w:space="0" w:color="auto"/>
              </w:divBdr>
            </w:div>
            <w:div w:id="1368070731">
              <w:marLeft w:val="0"/>
              <w:marRight w:val="0"/>
              <w:marTop w:val="0"/>
              <w:marBottom w:val="0"/>
              <w:divBdr>
                <w:top w:val="none" w:sz="0" w:space="0" w:color="auto"/>
                <w:left w:val="none" w:sz="0" w:space="0" w:color="auto"/>
                <w:bottom w:val="none" w:sz="0" w:space="0" w:color="auto"/>
                <w:right w:val="none" w:sz="0" w:space="0" w:color="auto"/>
              </w:divBdr>
            </w:div>
            <w:div w:id="975372332">
              <w:marLeft w:val="0"/>
              <w:marRight w:val="0"/>
              <w:marTop w:val="0"/>
              <w:marBottom w:val="0"/>
              <w:divBdr>
                <w:top w:val="none" w:sz="0" w:space="0" w:color="auto"/>
                <w:left w:val="none" w:sz="0" w:space="0" w:color="auto"/>
                <w:bottom w:val="none" w:sz="0" w:space="0" w:color="auto"/>
                <w:right w:val="none" w:sz="0" w:space="0" w:color="auto"/>
              </w:divBdr>
            </w:div>
            <w:div w:id="7032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4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1212</Words>
  <Characters>7275</Characters>
  <Application>Microsoft Office Word</Application>
  <DocSecurity>0</DocSecurity>
  <Lines>60</Lines>
  <Paragraphs>16</Paragraphs>
  <ScaleCrop>false</ScaleCrop>
  <Company/>
  <LinksUpToDate>false</LinksUpToDate>
  <CharactersWithSpaces>8471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Anna Orchel-Szeląg</cp:lastModifiedBy>
  <cp:revision>5</cp:revision>
  <dcterms:created xsi:type="dcterms:W3CDTF">2015-08-21T10:18:00Z</dcterms:created>
  <dcterms:modified xsi:type="dcterms:W3CDTF">2015-09-03T08:18:00Z</dcterms:modified>
</cp:coreProperties>
</file>